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center" w:tblpY="2881"/>
        <w:tblW w:w="4024" w:type="pct"/>
        <w:tblLook w:val="04A0" w:firstRow="1" w:lastRow="0" w:firstColumn="1" w:lastColumn="0" w:noHBand="0" w:noVBand="1"/>
      </w:tblPr>
      <w:tblGrid>
        <w:gridCol w:w="7475"/>
      </w:tblGrid>
      <w:tr w:rsidR="000E72A0" w:rsidRPr="00870E85" w:rsidTr="008C2E56">
        <w:trPr>
          <w:trHeight w:val="3203"/>
        </w:trPr>
        <w:tc>
          <w:tcPr>
            <w:tcW w:w="7486" w:type="dxa"/>
            <w:vAlign w:val="center"/>
          </w:tcPr>
          <w:p w:rsidR="000E72A0" w:rsidRPr="00870E85" w:rsidRDefault="00C27790" w:rsidP="00E15BB1">
            <w:pPr>
              <w:pStyle w:val="Bezodstpw"/>
              <w:ind w:left="-135" w:right="-152"/>
              <w:jc w:val="center"/>
              <w:rPr>
                <w:rFonts w:asciiTheme="majorHAnsi" w:eastAsiaTheme="majorEastAsia" w:hAnsiTheme="majorHAnsi" w:cstheme="majorBidi"/>
                <w:sz w:val="40"/>
                <w:szCs w:val="40"/>
              </w:rPr>
            </w:pPr>
            <w:sdt>
              <w:sdtPr>
                <w:rPr>
                  <w:rFonts w:ascii="Times New Roman" w:eastAsiaTheme="majorEastAsia" w:hAnsi="Times New Roman" w:cs="Times New Roman"/>
                  <w:sz w:val="40"/>
                  <w:szCs w:val="40"/>
                </w:rPr>
                <w:alias w:val="Tytuł"/>
                <w:id w:val="1340691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0E72A0" w:rsidRPr="00870E85"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  <w:t xml:space="preserve">Broszura informacyjna dla beneficjentów pomocy PROW 2014-2020 </w:t>
                </w:r>
                <w:r w:rsidR="00F91661" w:rsidRPr="00870E85"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  <w:t xml:space="preserve">– </w:t>
                </w:r>
                <w:r w:rsidR="00DE79A7" w:rsidRPr="00870E85"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  <w:t xml:space="preserve">poradnik jak unikać </w:t>
                </w:r>
                <w:r w:rsidR="00F91661" w:rsidRPr="00870E85"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  <w:t xml:space="preserve">najczęściej </w:t>
                </w:r>
                <w:r w:rsidR="00DE79A7" w:rsidRPr="00870E85">
                  <w:rPr>
                    <w:rFonts w:ascii="Times New Roman" w:eastAsiaTheme="majorEastAsia" w:hAnsi="Times New Roman" w:cs="Times New Roman"/>
                    <w:sz w:val="40"/>
                    <w:szCs w:val="40"/>
                  </w:rPr>
                  <w:t>popełnianych błędów</w:t>
                </w:r>
              </w:sdtContent>
            </w:sdt>
          </w:p>
        </w:tc>
      </w:tr>
      <w:tr w:rsidR="000E72A0" w:rsidRPr="00870E85" w:rsidTr="008C2E56">
        <w:tc>
          <w:tcPr>
            <w:tcW w:w="748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0E72A0" w:rsidP="008C2E56">
            <w:pPr>
              <w:pStyle w:val="Bezodstpw"/>
              <w:jc w:val="both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:rsidR="000E72A0" w:rsidRPr="00870E85" w:rsidRDefault="00A00F51" w:rsidP="00A00F51">
            <w:pPr>
              <w:pStyle w:val="Bezodstpw"/>
              <w:jc w:val="center"/>
              <w:rPr>
                <w:rFonts w:ascii="Times New Roman" w:eastAsiaTheme="majorEastAsia" w:hAnsi="Times New Roman" w:cs="Times New Roman"/>
                <w:i/>
                <w:sz w:val="20"/>
                <w:szCs w:val="20"/>
              </w:rPr>
            </w:pPr>
            <w:r w:rsidRPr="00870E85">
              <w:rPr>
                <w:rFonts w:ascii="Times New Roman" w:eastAsiaTheme="majorEastAsia" w:hAnsi="Times New Roman" w:cs="Times New Roman"/>
                <w:i/>
                <w:sz w:val="20"/>
                <w:szCs w:val="20"/>
              </w:rPr>
              <w:t xml:space="preserve">Warszawa, dnia </w:t>
            </w:r>
            <w:r w:rsidR="009C63F9" w:rsidRPr="00870E85">
              <w:rPr>
                <w:rFonts w:ascii="Times New Roman" w:eastAsiaTheme="majorEastAsia" w:hAnsi="Times New Roman" w:cs="Times New Roman"/>
                <w:i/>
                <w:sz w:val="20"/>
                <w:szCs w:val="20"/>
              </w:rPr>
              <w:t xml:space="preserve">21 </w:t>
            </w:r>
            <w:r w:rsidRPr="00870E85">
              <w:rPr>
                <w:rFonts w:ascii="Times New Roman" w:eastAsiaTheme="majorEastAsia" w:hAnsi="Times New Roman" w:cs="Times New Roman"/>
                <w:i/>
                <w:sz w:val="20"/>
                <w:szCs w:val="20"/>
              </w:rPr>
              <w:t>września</w:t>
            </w:r>
            <w:r w:rsidR="00F91661" w:rsidRPr="00870E85">
              <w:rPr>
                <w:rFonts w:ascii="Times New Roman" w:eastAsiaTheme="majorEastAsia" w:hAnsi="Times New Roman" w:cs="Times New Roman"/>
                <w:i/>
                <w:sz w:val="20"/>
                <w:szCs w:val="20"/>
              </w:rPr>
              <w:t xml:space="preserve"> </w:t>
            </w:r>
            <w:r w:rsidR="000E72A0" w:rsidRPr="00870E85">
              <w:rPr>
                <w:rFonts w:ascii="Times New Roman" w:eastAsiaTheme="majorEastAsia" w:hAnsi="Times New Roman" w:cs="Times New Roman"/>
                <w:i/>
                <w:sz w:val="20"/>
                <w:szCs w:val="20"/>
              </w:rPr>
              <w:t>2015 r.</w:t>
            </w:r>
          </w:p>
        </w:tc>
      </w:tr>
    </w:tbl>
    <w:p w:rsidR="000E72A0" w:rsidRPr="00870E85" w:rsidRDefault="000E72A0" w:rsidP="000E72A0">
      <w:pPr>
        <w:rPr>
          <w:rFonts w:asciiTheme="majorHAnsi" w:hAnsiTheme="majorHAnsi"/>
        </w:rPr>
      </w:pPr>
      <w:r w:rsidRPr="00870E85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9B3D1D2" wp14:editId="22852475">
            <wp:simplePos x="0" y="0"/>
            <wp:positionH relativeFrom="column">
              <wp:posOffset>2110105</wp:posOffset>
            </wp:positionH>
            <wp:positionV relativeFrom="paragraph">
              <wp:posOffset>-213995</wp:posOffset>
            </wp:positionV>
            <wp:extent cx="1609725" cy="1609725"/>
            <wp:effectExtent l="19050" t="0" r="9525" b="0"/>
            <wp:wrapTight wrapText="bothSides">
              <wp:wrapPolygon edited="0">
                <wp:start x="-256" y="0"/>
                <wp:lineTo x="-256" y="21472"/>
                <wp:lineTo x="21728" y="21472"/>
                <wp:lineTo x="21728" y="0"/>
                <wp:lineTo x="-256" y="0"/>
              </wp:wrapPolygon>
            </wp:wrapTight>
            <wp:docPr id="3" name="Obraz 1" descr="LOGO jpg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jpg(RGB)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2A0" w:rsidRPr="00870E85" w:rsidRDefault="000E72A0" w:rsidP="000E72A0">
      <w:pPr>
        <w:rPr>
          <w:rFonts w:asciiTheme="majorHAnsi" w:hAnsiTheme="majorHAnsi"/>
        </w:rPr>
      </w:pPr>
    </w:p>
    <w:p w:rsidR="000E72A0" w:rsidRPr="00870E85" w:rsidRDefault="000E72A0" w:rsidP="000E72A0">
      <w:pPr>
        <w:jc w:val="center"/>
        <w:rPr>
          <w:rFonts w:asciiTheme="majorHAnsi" w:hAnsiTheme="majorHAnsi"/>
        </w:rPr>
      </w:pPr>
    </w:p>
    <w:p w:rsidR="000E72A0" w:rsidRPr="00870E85" w:rsidRDefault="000E72A0" w:rsidP="000E72A0">
      <w:pPr>
        <w:jc w:val="center"/>
        <w:rPr>
          <w:rFonts w:asciiTheme="majorHAnsi" w:hAnsiTheme="majorHAnsi"/>
        </w:rPr>
      </w:pPr>
    </w:p>
    <w:p w:rsidR="000E72A0" w:rsidRPr="00870E85" w:rsidRDefault="000E72A0"/>
    <w:p w:rsidR="000E72A0" w:rsidRPr="00870E85" w:rsidRDefault="000E72A0">
      <w:r w:rsidRPr="00870E85">
        <w:br w:type="page"/>
      </w:r>
    </w:p>
    <w:p w:rsidR="00AD3EFA" w:rsidRDefault="00BA519D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r w:rsidRPr="00870E85">
        <w:lastRenderedPageBreak/>
        <w:t>Spis treści</w:t>
      </w:r>
      <w:r w:rsidR="002B5B01" w:rsidRPr="00870E85">
        <w:fldChar w:fldCharType="begin"/>
      </w:r>
      <w:r w:rsidR="00A45015" w:rsidRPr="00870E85">
        <w:instrText xml:space="preserve"> TOC \o "1-3" \h \z \u </w:instrText>
      </w:r>
      <w:r w:rsidR="002B5B01" w:rsidRPr="00870E85">
        <w:fldChar w:fldCharType="separate"/>
      </w:r>
      <w:hyperlink w:anchor="_Toc433265951" w:history="1">
        <w:r w:rsidR="00AD3EFA" w:rsidRPr="00893892">
          <w:rPr>
            <w:rStyle w:val="Hipercze"/>
          </w:rPr>
          <w:t>Wprowadzenie</w:t>
        </w:r>
        <w:r w:rsidR="00AD3EFA">
          <w:rPr>
            <w:webHidden/>
          </w:rPr>
          <w:tab/>
        </w:r>
        <w:r w:rsidR="00AD3EFA">
          <w:rPr>
            <w:webHidden/>
          </w:rPr>
          <w:fldChar w:fldCharType="begin"/>
        </w:r>
        <w:r w:rsidR="00AD3EFA">
          <w:rPr>
            <w:webHidden/>
          </w:rPr>
          <w:instrText xml:space="preserve"> PAGEREF _Toc433265951 \h </w:instrText>
        </w:r>
        <w:r w:rsidR="00AD3EFA">
          <w:rPr>
            <w:webHidden/>
          </w:rPr>
        </w:r>
        <w:r w:rsidR="00AD3EFA">
          <w:rPr>
            <w:webHidden/>
          </w:rPr>
          <w:fldChar w:fldCharType="separate"/>
        </w:r>
        <w:r w:rsidR="00AD3EFA">
          <w:rPr>
            <w:webHidden/>
          </w:rPr>
          <w:t>4</w:t>
        </w:r>
        <w:r w:rsidR="00AD3EFA">
          <w:rPr>
            <w:webHidden/>
          </w:rPr>
          <w:fldChar w:fldCharType="end"/>
        </w:r>
      </w:hyperlink>
    </w:p>
    <w:p w:rsidR="00AD3EFA" w:rsidRDefault="00AD3EFA" w:rsidP="00AD3EFA">
      <w:pPr>
        <w:pStyle w:val="Spistreci2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r>
        <w:rPr>
          <w:rStyle w:val="Hipercze"/>
        </w:rPr>
        <w:t xml:space="preserve">1. </w:t>
      </w:r>
      <w:hyperlink w:anchor="_Toc433265952" w:history="1">
        <w:r w:rsidRPr="00893892">
          <w:rPr>
            <w:rStyle w:val="Hipercze"/>
            <w:b/>
          </w:rPr>
          <w:t>Działanie: Transfer wiedzy i działalność informacyjna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 w:rsidP="00AD3EFA">
      <w:pPr>
        <w:pStyle w:val="Spistreci2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433265953" w:history="1">
        <w:r w:rsidRPr="00893892">
          <w:rPr>
            <w:rStyle w:val="Hipercze"/>
            <w:i/>
          </w:rPr>
          <w:t>1.1 Wsparcie dla działań w zakresie kształcenia zawodowego i nabywania umiejętności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 w:rsidP="00AD3EFA">
      <w:pPr>
        <w:pStyle w:val="Spistreci2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433265954" w:history="1">
        <w:r w:rsidRPr="00893892">
          <w:rPr>
            <w:rStyle w:val="Hipercze"/>
            <w:i/>
          </w:rPr>
          <w:t>1.2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 xml:space="preserve"> </w:t>
        </w:r>
        <w:r w:rsidRPr="00893892">
          <w:rPr>
            <w:rStyle w:val="Hipercze"/>
            <w:i/>
          </w:rPr>
          <w:t>Wsparcie dla projektów demonstracyjnych i działań informacyjnych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 w:rsidP="00AD3EFA">
      <w:pPr>
        <w:pStyle w:val="Spistreci2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433265955" w:history="1">
        <w:r w:rsidRPr="00893892">
          <w:rPr>
            <w:rStyle w:val="Hipercze"/>
            <w:b/>
          </w:rPr>
          <w:t>2.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 xml:space="preserve"> </w:t>
        </w:r>
        <w:r w:rsidRPr="00893892">
          <w:rPr>
            <w:rStyle w:val="Hipercze"/>
            <w:b/>
          </w:rPr>
          <w:t>Działanie: Usługi doradcze, usługi z zakresu zarządzania gospodarstwem rolnym i usługi z zakresu zastępstw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 w:rsidP="00AD3EFA">
      <w:pPr>
        <w:pStyle w:val="Spistreci2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433265956" w:history="1">
        <w:r w:rsidRPr="00893892">
          <w:rPr>
            <w:rStyle w:val="Hipercze"/>
            <w:i/>
          </w:rPr>
          <w:t>2.1 Wsparcie korzystania z usług doradczych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 w:rsidP="00AD3EFA">
      <w:pPr>
        <w:pStyle w:val="Spistreci2"/>
        <w:numPr>
          <w:ilvl w:val="0"/>
          <w:numId w:val="0"/>
        </w:numPr>
        <w:rPr>
          <w:rFonts w:asciiTheme="minorHAnsi" w:eastAsiaTheme="minorEastAsia" w:hAnsiTheme="minorHAnsi" w:cstheme="minorBidi"/>
          <w:sz w:val="22"/>
          <w:szCs w:val="22"/>
          <w:lang w:eastAsia="pl-PL"/>
        </w:rPr>
      </w:pPr>
      <w:hyperlink w:anchor="_Toc433265957" w:history="1">
        <w:r w:rsidRPr="00893892">
          <w:rPr>
            <w:rStyle w:val="Hipercze"/>
            <w:i/>
          </w:rPr>
          <w:t>2.3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pl-PL"/>
          </w:rPr>
          <w:t xml:space="preserve"> </w:t>
        </w:r>
        <w:r w:rsidRPr="00893892">
          <w:rPr>
            <w:rStyle w:val="Hipercze"/>
            <w:i/>
          </w:rPr>
          <w:t>Wsparcie dla szkolenia doradców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3"/>
        <w:rPr>
          <w:rFonts w:asciiTheme="minorHAnsi" w:eastAsiaTheme="minorEastAsia" w:hAnsiTheme="minorHAnsi" w:cstheme="minorBidi"/>
          <w:b w:val="0"/>
          <w:sz w:val="22"/>
          <w:lang w:eastAsia="pl-PL"/>
        </w:rPr>
      </w:pPr>
      <w:hyperlink w:anchor="_Toc433265958" w:history="1">
        <w:r w:rsidRPr="00893892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lang w:eastAsia="pl-PL"/>
          </w:rPr>
          <w:t xml:space="preserve"> </w:t>
        </w:r>
        <w:r w:rsidRPr="00893892">
          <w:rPr>
            <w:rStyle w:val="Hipercze"/>
          </w:rPr>
          <w:t>Działanie: Systemy jakości produktów rolnych i środków spożywczych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Pr="00AD3EFA" w:rsidRDefault="00AD3EFA">
      <w:pPr>
        <w:pStyle w:val="Spistreci3"/>
        <w:rPr>
          <w:rFonts w:asciiTheme="minorHAnsi" w:eastAsiaTheme="minorEastAsia" w:hAnsiTheme="minorHAnsi" w:cstheme="minorBidi"/>
          <w:b w:val="0"/>
          <w:sz w:val="22"/>
          <w:lang w:eastAsia="pl-PL"/>
        </w:rPr>
      </w:pPr>
      <w:hyperlink w:anchor="_Toc433265959" w:history="1">
        <w:r w:rsidRPr="00AD3EFA">
          <w:rPr>
            <w:rStyle w:val="Hipercze"/>
            <w:b w:val="0"/>
            <w:i/>
          </w:rPr>
          <w:t>3.1</w:t>
        </w:r>
        <w:r w:rsidRPr="00AD3EFA">
          <w:rPr>
            <w:rFonts w:asciiTheme="minorHAnsi" w:eastAsiaTheme="minorEastAsia" w:hAnsiTheme="minorHAnsi" w:cstheme="minorBidi"/>
            <w:b w:val="0"/>
            <w:sz w:val="22"/>
            <w:lang w:eastAsia="pl-PL"/>
          </w:rPr>
          <w:t xml:space="preserve"> </w:t>
        </w:r>
        <w:r w:rsidRPr="00AD3EFA">
          <w:rPr>
            <w:rStyle w:val="Hipercze"/>
            <w:b w:val="0"/>
            <w:i/>
          </w:rPr>
          <w:t>Wsparcie na przystępowanie do systemów jakości</w:t>
        </w:r>
        <w:r w:rsidRPr="00AD3EFA">
          <w:rPr>
            <w:b w:val="0"/>
            <w:webHidden/>
          </w:rPr>
          <w:tab/>
        </w:r>
        <w:r w:rsidRPr="00AD3EFA">
          <w:rPr>
            <w:b w:val="0"/>
            <w:webHidden/>
          </w:rPr>
          <w:fldChar w:fldCharType="begin"/>
        </w:r>
        <w:r w:rsidRPr="00AD3EFA">
          <w:rPr>
            <w:b w:val="0"/>
            <w:webHidden/>
          </w:rPr>
          <w:instrText xml:space="preserve"> PAGEREF _Toc433265959 \h </w:instrText>
        </w:r>
        <w:r w:rsidRPr="00AD3EFA">
          <w:rPr>
            <w:b w:val="0"/>
            <w:webHidden/>
          </w:rPr>
        </w:r>
        <w:r w:rsidRPr="00AD3EFA">
          <w:rPr>
            <w:b w:val="0"/>
            <w:webHidden/>
          </w:rPr>
          <w:fldChar w:fldCharType="separate"/>
        </w:r>
        <w:r w:rsidRPr="00AD3EFA">
          <w:rPr>
            <w:b w:val="0"/>
            <w:webHidden/>
          </w:rPr>
          <w:t>5</w:t>
        </w:r>
        <w:r w:rsidRPr="00AD3EFA">
          <w:rPr>
            <w:b w:val="0"/>
            <w:webHidden/>
          </w:rPr>
          <w:fldChar w:fldCharType="end"/>
        </w:r>
      </w:hyperlink>
    </w:p>
    <w:p w:rsidR="00AD3EFA" w:rsidRPr="00AD3EFA" w:rsidRDefault="00AD3EFA">
      <w:pPr>
        <w:pStyle w:val="Spistreci3"/>
        <w:rPr>
          <w:rFonts w:asciiTheme="minorHAnsi" w:eastAsiaTheme="minorEastAsia" w:hAnsiTheme="minorHAnsi" w:cstheme="minorBidi"/>
          <w:b w:val="0"/>
          <w:sz w:val="22"/>
          <w:lang w:eastAsia="pl-PL"/>
        </w:rPr>
      </w:pPr>
      <w:hyperlink w:anchor="_Toc433265960" w:history="1">
        <w:r w:rsidRPr="00AD3EFA">
          <w:rPr>
            <w:rStyle w:val="Hipercze"/>
            <w:b w:val="0"/>
            <w:i/>
          </w:rPr>
          <w:t>3.2</w:t>
        </w:r>
        <w:r w:rsidRPr="00AD3EFA">
          <w:rPr>
            <w:rFonts w:asciiTheme="minorHAnsi" w:eastAsiaTheme="minorEastAsia" w:hAnsiTheme="minorHAnsi" w:cstheme="minorBidi"/>
            <w:b w:val="0"/>
            <w:sz w:val="22"/>
            <w:lang w:eastAsia="pl-PL"/>
          </w:rPr>
          <w:t xml:space="preserve"> </w:t>
        </w:r>
        <w:r w:rsidRPr="00AD3EFA">
          <w:rPr>
            <w:rStyle w:val="Hipercze"/>
            <w:b w:val="0"/>
            <w:i/>
          </w:rPr>
          <w:t>Wsparcie działań informacyjnych i promocyjnych realizowanych przez grupy producentów na rynku wewnętrznym</w:t>
        </w:r>
        <w:r w:rsidRPr="00AD3EFA">
          <w:rPr>
            <w:b w:val="0"/>
            <w:webHidden/>
          </w:rPr>
          <w:tab/>
        </w:r>
        <w:r w:rsidRPr="00AD3EFA">
          <w:rPr>
            <w:b w:val="0"/>
            <w:webHidden/>
          </w:rPr>
          <w:fldChar w:fldCharType="begin"/>
        </w:r>
        <w:r w:rsidRPr="00AD3EFA">
          <w:rPr>
            <w:b w:val="0"/>
            <w:webHidden/>
          </w:rPr>
          <w:instrText xml:space="preserve"> PAGEREF _Toc433265960 \h </w:instrText>
        </w:r>
        <w:r w:rsidRPr="00AD3EFA">
          <w:rPr>
            <w:b w:val="0"/>
            <w:webHidden/>
          </w:rPr>
        </w:r>
        <w:r w:rsidRPr="00AD3EFA">
          <w:rPr>
            <w:b w:val="0"/>
            <w:webHidden/>
          </w:rPr>
          <w:fldChar w:fldCharType="separate"/>
        </w:r>
        <w:r w:rsidRPr="00AD3EFA">
          <w:rPr>
            <w:b w:val="0"/>
            <w:webHidden/>
          </w:rPr>
          <w:t>5</w:t>
        </w:r>
        <w:r w:rsidRPr="00AD3EFA">
          <w:rPr>
            <w:b w:val="0"/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61" w:history="1">
        <w:r w:rsidRPr="00893892">
          <w:rPr>
            <w:rStyle w:val="Hipercze"/>
            <w:b/>
          </w:rPr>
          <w:t>4.</w:t>
        </w:r>
        <w:r>
          <w:rPr>
            <w:rFonts w:asciiTheme="minorHAnsi" w:eastAsiaTheme="minorEastAsia" w:hAnsiTheme="minorHAnsi" w:cstheme="minorBidi"/>
            <w:lang w:eastAsia="pl-PL"/>
          </w:rPr>
          <w:t xml:space="preserve"> </w:t>
        </w:r>
        <w:r w:rsidRPr="00893892">
          <w:rPr>
            <w:rStyle w:val="Hipercze"/>
            <w:b/>
          </w:rPr>
          <w:t>Działanie: Podstawowe usługi i odnowa wsi na obszarach wiejskich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62" w:history="1">
        <w:r w:rsidRPr="00893892">
          <w:rPr>
            <w:rStyle w:val="Hipercze"/>
            <w:i/>
          </w:rPr>
          <w:t>7.2 Wsparcie inwestycji związanych z tworzeniem, ulepszaniem lub rozbudową wszystkich rodzajów małej infrastruktury, w tym inwestycji w energię odnawialną i w oszczędzanie energii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63" w:history="1">
        <w:r w:rsidRPr="00893892">
          <w:rPr>
            <w:rStyle w:val="Hipercze"/>
            <w:i/>
          </w:rPr>
          <w:t>7.4 Wsparcie inwestycji w tworzenie, ulepszanie i rozwijanie podstawowych usług lokalnych dla ludności wiejskiej, w tym rekreacji, kultury, i powiązanej infrastruktury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64" w:history="1">
        <w:r w:rsidRPr="00893892">
          <w:rPr>
            <w:rStyle w:val="Hipercze"/>
            <w:i/>
          </w:rPr>
          <w:t>7.6 Wsparcie badań i inwestycji związanych z utrzymaniem, odbudową i poprawą stanu dziedzictwa kulturowego i przyrodniczego wsi, krajobrazu wiejskiego i miejsc o wysokiej wartości przyrodniczej, w tym dotyczące powiązanych aspektów społeczno-gospodarczych oraz środków w zakresie świadomości środowiskowej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65" w:history="1">
        <w:r w:rsidRPr="00893892">
          <w:rPr>
            <w:rStyle w:val="Hipercze"/>
            <w:b/>
          </w:rPr>
          <w:t>5.</w:t>
        </w:r>
        <w:r>
          <w:rPr>
            <w:rFonts w:asciiTheme="minorHAnsi" w:eastAsiaTheme="minorEastAsia" w:hAnsiTheme="minorHAnsi" w:cstheme="minorBidi"/>
            <w:lang w:eastAsia="pl-PL"/>
          </w:rPr>
          <w:t xml:space="preserve"> </w:t>
        </w:r>
        <w:r w:rsidRPr="00893892">
          <w:rPr>
            <w:rStyle w:val="Hipercze"/>
            <w:b/>
          </w:rPr>
          <w:t>Działanie: Wsparcie dla rozwoju lokalnego w ramach inicjatywy LEADER (RLKS - rozwój lokalny kierowany przez społeczność)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66" w:history="1">
        <w:r w:rsidRPr="00893892">
          <w:rPr>
            <w:rStyle w:val="Hipercze"/>
            <w:i/>
          </w:rPr>
          <w:t>19.1 Wsparcie przygotowawcze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67" w:history="1">
        <w:r w:rsidRPr="00893892">
          <w:rPr>
            <w:rStyle w:val="Hipercze"/>
            <w:i/>
          </w:rPr>
          <w:t>19.2 Wsparcie na wdrażanie operacji w ramach strategii rozwoju lokalnego kierowanego przez społeczność (Wdrażanie lokalnych strategii rozwoju)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68" w:history="1">
        <w:r w:rsidRPr="00893892">
          <w:rPr>
            <w:rStyle w:val="Hipercze"/>
            <w:i/>
          </w:rPr>
          <w:t>19.3 Przygotowanie i realizacja działań w zakresie współpracy z lokalną grupą działania (Wdrażanie projektów współpracy)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69" w:history="1">
        <w:r w:rsidRPr="00893892">
          <w:rPr>
            <w:rStyle w:val="Hipercze"/>
            <w:i/>
          </w:rPr>
          <w:t>19.4 Wsparcie na rzecz kosztów bieżących i aktywizacji (Wsparcie kosztów bieżących  i aktywizacji)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70" w:history="1">
        <w:r w:rsidRPr="00893892">
          <w:rPr>
            <w:rStyle w:val="Hipercze"/>
            <w:b/>
          </w:rPr>
          <w:t>6.</w:t>
        </w:r>
        <w:r>
          <w:rPr>
            <w:rFonts w:asciiTheme="minorHAnsi" w:eastAsiaTheme="minorEastAsia" w:hAnsiTheme="minorHAnsi" w:cstheme="minorBidi"/>
            <w:lang w:eastAsia="pl-PL"/>
          </w:rPr>
          <w:t xml:space="preserve"> </w:t>
        </w:r>
        <w:r w:rsidRPr="00893892">
          <w:rPr>
            <w:rStyle w:val="Hipercze"/>
            <w:b/>
          </w:rPr>
          <w:t>Działanie: Inwestycje w środki trwałe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71" w:history="1">
        <w:r w:rsidRPr="00893892">
          <w:rPr>
            <w:rStyle w:val="Hipercze"/>
            <w:i/>
          </w:rPr>
          <w:t>4.1 Wsparcie inwestycji w gospodarstwach rolnych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72" w:history="1">
        <w:r w:rsidRPr="00893892">
          <w:rPr>
            <w:rStyle w:val="Hipercze"/>
            <w:i/>
          </w:rPr>
          <w:t>4.3 Wsparcie na inwestycje związane z rozwojem, modernizacją i dostosowywaniem rolnictwa i leśnictwa (Scalanie gruntów)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73" w:history="1">
        <w:r w:rsidRPr="00893892">
          <w:rPr>
            <w:rStyle w:val="Hipercze"/>
            <w:b/>
          </w:rPr>
          <w:t>7.</w:t>
        </w:r>
        <w:r>
          <w:rPr>
            <w:rFonts w:asciiTheme="minorHAnsi" w:eastAsiaTheme="minorEastAsia" w:hAnsiTheme="minorHAnsi" w:cstheme="minorBidi"/>
            <w:lang w:eastAsia="pl-PL"/>
          </w:rPr>
          <w:t xml:space="preserve"> </w:t>
        </w:r>
        <w:r w:rsidRPr="00893892">
          <w:rPr>
            <w:rStyle w:val="Hipercze"/>
            <w:b/>
          </w:rPr>
          <w:t>Działanie: Przywracanie potencjału produkcji rolnej zniszczonego  w wyniku klęsk żywiołowych i katastrof oraz wprowadzanie odpowiednich środków zapobiegawczych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74" w:history="1">
        <w:r w:rsidRPr="00893892">
          <w:rPr>
            <w:rStyle w:val="Hipercze"/>
            <w:i/>
          </w:rPr>
          <w:t>5.1 Wsparcie inwestycji w środki zapobiegawcze, których celem jest ograniczanie skutków prawdopodobnych klęsk żywiołowych, niekorzystnych zjawisk klimatycznych i katastrof (Inwestycje zapobiegające zniszczeniu potencjału produkcji rolnej)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75" w:history="1">
        <w:r w:rsidRPr="00893892">
          <w:rPr>
            <w:rStyle w:val="Hipercze"/>
            <w:i/>
          </w:rPr>
          <w:t>5.2 Wsparcie inwestycji w odtwarzanie gruntów rolnych i przywracanie potencjału produkcji rolnej zniszczonego w wyniku klęsk żywiołowych, niekorzystnych zjawisk klimatycznych i katastrof  (Inwestycje odtwarzające potencjał produkcji rolnej)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76" w:history="1">
        <w:r w:rsidRPr="00893892">
          <w:rPr>
            <w:rStyle w:val="Hipercze"/>
            <w:b/>
          </w:rPr>
          <w:t>8.</w:t>
        </w:r>
        <w:r>
          <w:rPr>
            <w:rFonts w:asciiTheme="minorHAnsi" w:eastAsiaTheme="minorEastAsia" w:hAnsiTheme="minorHAnsi" w:cstheme="minorBidi"/>
            <w:lang w:eastAsia="pl-PL"/>
          </w:rPr>
          <w:t xml:space="preserve"> </w:t>
        </w:r>
        <w:r w:rsidRPr="00893892">
          <w:rPr>
            <w:rStyle w:val="Hipercze"/>
            <w:b/>
          </w:rPr>
          <w:t>Działanie: Rozwój gospodarstw i działalności gospodarczej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77" w:history="1">
        <w:r w:rsidRPr="00893892">
          <w:rPr>
            <w:rStyle w:val="Hipercze"/>
            <w:i/>
          </w:rPr>
          <w:t>6.1 Pomoc w rozpoczęciu działalności gospodarczej na rzecz młodych rolników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78" w:history="1">
        <w:r w:rsidRPr="00893892">
          <w:rPr>
            <w:rStyle w:val="Hipercze"/>
            <w:i/>
          </w:rPr>
          <w:t>(Premie dla młodych rolników)</w:t>
        </w:r>
        <w:r w:rsidRPr="00893892">
          <w:rPr>
            <w:rStyle w:val="Hipercze"/>
          </w:rPr>
          <w:t>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79" w:history="1">
        <w:r w:rsidRPr="00893892">
          <w:rPr>
            <w:rStyle w:val="Hipercze"/>
            <w:i/>
          </w:rPr>
          <w:t>6.2</w:t>
        </w:r>
        <w:r>
          <w:rPr>
            <w:rFonts w:asciiTheme="minorHAnsi" w:eastAsiaTheme="minorEastAsia" w:hAnsiTheme="minorHAnsi" w:cstheme="minorBidi"/>
            <w:lang w:eastAsia="pl-PL"/>
          </w:rPr>
          <w:tab/>
        </w:r>
        <w:r w:rsidRPr="00893892">
          <w:rPr>
            <w:rStyle w:val="Hipercze"/>
            <w:i/>
          </w:rPr>
          <w:t>Pomoc na rozpoczęcie pozarolniczej działalności gospodarczej na obszarach wiejskich (Premie na rozpoczęcie działalności poza rolniczej)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80" w:history="1">
        <w:r w:rsidRPr="00893892">
          <w:rPr>
            <w:rStyle w:val="Hipercze"/>
            <w:i/>
          </w:rPr>
          <w:t>6.4 Wsparcie inwestycji w tworzenie i rozwój działalności pozarolniczej (Rozwój przedsiębiorczości -rozwój usług rolniczych)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81" w:history="1">
        <w:r w:rsidRPr="00893892">
          <w:rPr>
            <w:rStyle w:val="Hipercze"/>
            <w:i/>
          </w:rPr>
          <w:t>4.2 Wsparcie inwestycji w przetwarzanie produktów rolnych, obrót nimi lub ich rozwój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82" w:history="1">
        <w:r w:rsidRPr="00893892">
          <w:rPr>
            <w:rStyle w:val="Hipercze"/>
            <w:i/>
          </w:rPr>
          <w:t>(Przetwórstwo i marketing produktów rolnych)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83" w:history="1">
        <w:r w:rsidRPr="00893892">
          <w:rPr>
            <w:rStyle w:val="Hipercze"/>
            <w:b/>
          </w:rPr>
          <w:t>9.</w:t>
        </w:r>
        <w:r>
          <w:rPr>
            <w:rFonts w:asciiTheme="minorHAnsi" w:eastAsiaTheme="minorEastAsia" w:hAnsiTheme="minorHAnsi" w:cstheme="minorBidi"/>
            <w:lang w:eastAsia="pl-PL"/>
          </w:rPr>
          <w:t xml:space="preserve"> </w:t>
        </w:r>
        <w:r w:rsidRPr="00893892">
          <w:rPr>
            <w:rStyle w:val="Hipercze"/>
            <w:b/>
          </w:rPr>
          <w:t>Działanie: Inwestycje w rozwój obszarów leśnych i poprawę żywotności lasów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84" w:history="1">
        <w:r w:rsidRPr="00893892">
          <w:rPr>
            <w:rStyle w:val="Hipercze"/>
            <w:b/>
          </w:rPr>
          <w:t>10.</w:t>
        </w:r>
        <w:r>
          <w:rPr>
            <w:rFonts w:asciiTheme="minorHAnsi" w:eastAsiaTheme="minorEastAsia" w:hAnsiTheme="minorHAnsi" w:cstheme="minorBidi"/>
            <w:lang w:eastAsia="pl-PL"/>
          </w:rPr>
          <w:t xml:space="preserve"> </w:t>
        </w:r>
        <w:r w:rsidRPr="00893892">
          <w:rPr>
            <w:rStyle w:val="Hipercze"/>
            <w:b/>
          </w:rPr>
          <w:t>Działanie: Tworzenia grup i organizacji producentów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85" w:history="1">
        <w:r w:rsidRPr="00893892">
          <w:rPr>
            <w:rStyle w:val="Hipercze"/>
            <w:i/>
          </w:rPr>
          <w:t>9.1 Tworzenie grup i organizacji producentów w rolnictwie i leśnictwie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86" w:history="1">
        <w:r w:rsidRPr="00893892">
          <w:rPr>
            <w:rStyle w:val="Hipercze"/>
            <w:b/>
          </w:rPr>
          <w:t>11.</w:t>
        </w:r>
        <w:r>
          <w:rPr>
            <w:rFonts w:asciiTheme="minorHAnsi" w:eastAsiaTheme="minorEastAsia" w:hAnsiTheme="minorHAnsi" w:cstheme="minorBidi"/>
            <w:lang w:eastAsia="pl-PL"/>
          </w:rPr>
          <w:t xml:space="preserve"> </w:t>
        </w:r>
        <w:r w:rsidRPr="00893892">
          <w:rPr>
            <w:rStyle w:val="Hipercze"/>
            <w:b/>
          </w:rPr>
          <w:t>Działanie: Rolnictwo ekologiczne oraz działanie rolno-środowiskowo- klimatyczne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87" w:history="1">
        <w:r w:rsidRPr="00893892">
          <w:rPr>
            <w:rStyle w:val="Hipercze"/>
            <w:b/>
          </w:rPr>
          <w:t>12.</w:t>
        </w:r>
        <w:r>
          <w:rPr>
            <w:rFonts w:asciiTheme="minorHAnsi" w:eastAsiaTheme="minorEastAsia" w:hAnsiTheme="minorHAnsi" w:cstheme="minorBidi"/>
            <w:lang w:eastAsia="pl-PL"/>
          </w:rPr>
          <w:t xml:space="preserve"> </w:t>
        </w:r>
        <w:r w:rsidRPr="00893892">
          <w:rPr>
            <w:rStyle w:val="Hipercze"/>
            <w:b/>
          </w:rPr>
          <w:t>Działanie: Płatności dla obszarów z ograniczeniami naturalnymi lub innymi szczególnymi ograniczeniami (płatność ONW)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88" w:history="1">
        <w:r w:rsidRPr="00893892">
          <w:rPr>
            <w:rStyle w:val="Hipercze"/>
            <w:b/>
          </w:rPr>
          <w:t>13.</w:t>
        </w:r>
        <w:r>
          <w:rPr>
            <w:rFonts w:asciiTheme="minorHAnsi" w:eastAsiaTheme="minorEastAsia" w:hAnsiTheme="minorHAnsi" w:cstheme="minorBidi"/>
            <w:lang w:eastAsia="pl-PL"/>
          </w:rPr>
          <w:t xml:space="preserve"> </w:t>
        </w:r>
        <w:r w:rsidRPr="00893892">
          <w:rPr>
            <w:rStyle w:val="Hipercze"/>
            <w:b/>
          </w:rPr>
          <w:t xml:space="preserve">Działanie: Współpraca - </w:t>
        </w:r>
        <w:r w:rsidRPr="00893892">
          <w:rPr>
            <w:rStyle w:val="Hipercze"/>
            <w:i/>
          </w:rPr>
          <w:t>Wsparcie tworzenia i działania grup operacyjnych EPI na rzecz wydajnego i zrównoważonego rolnictwa (Współpraca w ramach grup EPI)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D3EFA" w:rsidRDefault="00AD3EFA">
      <w:pPr>
        <w:pStyle w:val="Spistreci1"/>
        <w:rPr>
          <w:rFonts w:asciiTheme="minorHAnsi" w:eastAsiaTheme="minorEastAsia" w:hAnsiTheme="minorHAnsi" w:cstheme="minorBidi"/>
          <w:lang w:eastAsia="pl-PL"/>
        </w:rPr>
      </w:pPr>
      <w:hyperlink w:anchor="_Toc433265989" w:history="1">
        <w:r w:rsidRPr="00893892">
          <w:rPr>
            <w:rStyle w:val="Hipercze"/>
            <w:b/>
          </w:rPr>
          <w:t>14.</w:t>
        </w:r>
        <w:r>
          <w:rPr>
            <w:rFonts w:asciiTheme="minorHAnsi" w:eastAsiaTheme="minorEastAsia" w:hAnsiTheme="minorHAnsi" w:cstheme="minorBidi"/>
            <w:lang w:eastAsia="pl-PL"/>
          </w:rPr>
          <w:t xml:space="preserve"> </w:t>
        </w:r>
        <w:r w:rsidRPr="00893892">
          <w:rPr>
            <w:rStyle w:val="Hipercze"/>
            <w:b/>
          </w:rPr>
          <w:t>Działanie: Pomoc techniczna z inicjatywy państw członkowskich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_Toc433265989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B40D3" w:rsidRPr="00870E85" w:rsidRDefault="002B5B01" w:rsidP="00343A02">
      <w:pPr>
        <w:pStyle w:val="Akapitzlist"/>
        <w:spacing w:after="0" w:line="240" w:lineRule="auto"/>
        <w:ind w:left="0"/>
        <w:contextualSpacing w:val="0"/>
        <w:rPr>
          <w:rFonts w:ascii="Calibri" w:hAnsi="Calibri" w:cs="Calibri"/>
          <w:b/>
          <w:bCs/>
          <w:szCs w:val="24"/>
        </w:rPr>
      </w:pPr>
      <w:r w:rsidRPr="00870E85">
        <w:rPr>
          <w:rFonts w:ascii="Times New Roman" w:hAnsi="Times New Roman" w:cs="Times New Roman"/>
          <w:b/>
          <w:bCs/>
          <w:i/>
          <w:sz w:val="24"/>
          <w:szCs w:val="24"/>
        </w:rPr>
        <w:fldChar w:fldCharType="end"/>
      </w:r>
    </w:p>
    <w:p w:rsidR="00CA34D8" w:rsidRPr="00870E85" w:rsidRDefault="00CA34D8" w:rsidP="00CA34D8">
      <w:pPr>
        <w:pStyle w:val="Akapitzlist"/>
        <w:ind w:left="299" w:firstLine="61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CA34D8">
      <w:pPr>
        <w:pStyle w:val="Akapitzlist"/>
        <w:ind w:left="299" w:firstLine="61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CA34D8">
      <w:pPr>
        <w:pStyle w:val="Akapitzlist"/>
        <w:ind w:left="299" w:firstLine="61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CA34D8">
      <w:pPr>
        <w:pStyle w:val="Akapitzlist"/>
        <w:ind w:left="299" w:firstLine="61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CA34D8">
      <w:pPr>
        <w:pStyle w:val="Akapitzlist"/>
        <w:ind w:left="299" w:firstLine="61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2870DC">
      <w:pPr>
        <w:pStyle w:val="Akapitzlist"/>
        <w:ind w:left="299" w:firstLine="61"/>
        <w:jc w:val="right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CA34D8">
      <w:pPr>
        <w:pStyle w:val="Akapitzlist"/>
        <w:ind w:left="299" w:firstLine="61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CA34D8">
      <w:pPr>
        <w:pStyle w:val="Akapitzlist"/>
        <w:ind w:left="299" w:firstLine="61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0E0452">
      <w:pPr>
        <w:pStyle w:val="Akapitzlist"/>
        <w:ind w:left="299" w:firstLine="61"/>
        <w:jc w:val="center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CA34D8">
      <w:pPr>
        <w:pStyle w:val="Akapitzlist"/>
        <w:ind w:left="299" w:firstLine="61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CA34D8">
      <w:pPr>
        <w:pStyle w:val="Akapitzlist"/>
        <w:ind w:left="299" w:firstLine="61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CA34D8">
      <w:pPr>
        <w:pStyle w:val="Akapitzlist"/>
        <w:ind w:left="299" w:firstLine="61"/>
        <w:rPr>
          <w:rFonts w:ascii="Calibri" w:hAnsi="Calibri" w:cs="Calibri"/>
          <w:b/>
          <w:bCs/>
          <w:szCs w:val="24"/>
        </w:rPr>
      </w:pPr>
    </w:p>
    <w:p w:rsidR="00CA34D8" w:rsidRPr="00870E85" w:rsidRDefault="00CA34D8" w:rsidP="00A45015">
      <w:pPr>
        <w:rPr>
          <w:rFonts w:ascii="Calibri" w:hAnsi="Calibri" w:cs="Calibri"/>
          <w:b/>
          <w:bCs/>
          <w:szCs w:val="24"/>
        </w:rPr>
      </w:pPr>
    </w:p>
    <w:p w:rsidR="0092115B" w:rsidRPr="00870E85" w:rsidRDefault="0092115B" w:rsidP="00A45015">
      <w:pPr>
        <w:rPr>
          <w:rFonts w:ascii="Calibri" w:hAnsi="Calibri" w:cs="Calibri"/>
          <w:b/>
          <w:bCs/>
          <w:szCs w:val="24"/>
        </w:rPr>
      </w:pPr>
    </w:p>
    <w:p w:rsidR="0092115B" w:rsidRPr="00870E85" w:rsidRDefault="0092115B" w:rsidP="00A45015">
      <w:pPr>
        <w:rPr>
          <w:rFonts w:ascii="Calibri" w:hAnsi="Calibri" w:cs="Calibri"/>
          <w:b/>
          <w:bCs/>
          <w:szCs w:val="24"/>
        </w:rPr>
      </w:pPr>
    </w:p>
    <w:p w:rsidR="0092115B" w:rsidRPr="00870E85" w:rsidRDefault="0092115B" w:rsidP="00A45015">
      <w:pPr>
        <w:rPr>
          <w:rFonts w:ascii="Calibri" w:hAnsi="Calibri" w:cs="Calibri"/>
          <w:b/>
          <w:bCs/>
          <w:szCs w:val="24"/>
        </w:rPr>
      </w:pPr>
    </w:p>
    <w:p w:rsidR="0092115B" w:rsidRPr="00870E85" w:rsidRDefault="0092115B" w:rsidP="00A45015">
      <w:pPr>
        <w:rPr>
          <w:rFonts w:ascii="Calibri" w:hAnsi="Calibri" w:cs="Calibri"/>
          <w:b/>
          <w:bCs/>
          <w:szCs w:val="24"/>
        </w:rPr>
      </w:pPr>
    </w:p>
    <w:p w:rsidR="0092115B" w:rsidRPr="00870E85" w:rsidRDefault="0092115B" w:rsidP="00A45015">
      <w:pPr>
        <w:rPr>
          <w:rFonts w:ascii="Calibri" w:hAnsi="Calibri" w:cs="Calibri"/>
          <w:b/>
          <w:bCs/>
          <w:szCs w:val="24"/>
        </w:rPr>
      </w:pPr>
    </w:p>
    <w:p w:rsidR="0092115B" w:rsidRPr="00870E85" w:rsidRDefault="0092115B" w:rsidP="00A45015">
      <w:pPr>
        <w:rPr>
          <w:rFonts w:ascii="Calibri" w:hAnsi="Calibri" w:cs="Calibri"/>
          <w:b/>
          <w:bCs/>
          <w:szCs w:val="24"/>
        </w:rPr>
      </w:pPr>
    </w:p>
    <w:p w:rsidR="0092115B" w:rsidRPr="00870E85" w:rsidRDefault="0092115B" w:rsidP="00A45015">
      <w:pPr>
        <w:rPr>
          <w:rFonts w:ascii="Calibri" w:hAnsi="Calibri" w:cs="Calibri"/>
          <w:b/>
          <w:bCs/>
          <w:szCs w:val="24"/>
        </w:rPr>
      </w:pPr>
    </w:p>
    <w:p w:rsidR="00A27346" w:rsidRPr="00870E85" w:rsidRDefault="00A27346" w:rsidP="00A45015">
      <w:pPr>
        <w:rPr>
          <w:rFonts w:ascii="Calibri" w:hAnsi="Calibri" w:cs="Calibri"/>
          <w:b/>
          <w:bCs/>
          <w:szCs w:val="24"/>
        </w:rPr>
      </w:pPr>
    </w:p>
    <w:p w:rsidR="0092115B" w:rsidRPr="00870E85" w:rsidRDefault="0092115B" w:rsidP="00A45015">
      <w:pPr>
        <w:rPr>
          <w:rFonts w:ascii="Calibri" w:hAnsi="Calibri" w:cs="Calibri"/>
          <w:b/>
          <w:bCs/>
          <w:szCs w:val="24"/>
        </w:rPr>
      </w:pPr>
    </w:p>
    <w:p w:rsidR="0092115B" w:rsidRPr="00870E85" w:rsidRDefault="0092115B" w:rsidP="00A45015">
      <w:pPr>
        <w:rPr>
          <w:rFonts w:ascii="Calibri" w:hAnsi="Calibri" w:cs="Calibri"/>
          <w:b/>
          <w:bCs/>
          <w:szCs w:val="24"/>
        </w:rPr>
      </w:pPr>
    </w:p>
    <w:p w:rsidR="0092115B" w:rsidRPr="00870E85" w:rsidRDefault="0092115B" w:rsidP="00A45015">
      <w:pPr>
        <w:rPr>
          <w:rFonts w:ascii="Calibri" w:hAnsi="Calibri" w:cs="Calibri"/>
          <w:b/>
          <w:bCs/>
          <w:szCs w:val="24"/>
        </w:rPr>
      </w:pPr>
    </w:p>
    <w:p w:rsidR="00D12123" w:rsidRPr="00870E85" w:rsidRDefault="00D12123" w:rsidP="00A45015">
      <w:pPr>
        <w:rPr>
          <w:rFonts w:ascii="Calibri" w:hAnsi="Calibri" w:cs="Calibri"/>
          <w:b/>
          <w:bCs/>
          <w:szCs w:val="24"/>
        </w:rPr>
      </w:pPr>
    </w:p>
    <w:p w:rsidR="00D12123" w:rsidRPr="00870E85" w:rsidRDefault="00D12123" w:rsidP="00A45015">
      <w:pPr>
        <w:rPr>
          <w:rFonts w:ascii="Calibri" w:hAnsi="Calibri" w:cs="Calibri"/>
          <w:b/>
          <w:bCs/>
          <w:szCs w:val="24"/>
        </w:rPr>
      </w:pPr>
    </w:p>
    <w:p w:rsidR="00D12123" w:rsidRDefault="00D12123" w:rsidP="00A45015">
      <w:pPr>
        <w:rPr>
          <w:rFonts w:ascii="Calibri" w:hAnsi="Calibri" w:cs="Calibri"/>
          <w:b/>
          <w:bCs/>
          <w:szCs w:val="24"/>
        </w:rPr>
      </w:pPr>
    </w:p>
    <w:p w:rsidR="00AD3EFA" w:rsidRPr="00870E85" w:rsidRDefault="00AD3EFA" w:rsidP="00A45015">
      <w:pPr>
        <w:rPr>
          <w:rFonts w:ascii="Calibri" w:hAnsi="Calibri" w:cs="Calibri"/>
          <w:b/>
          <w:bCs/>
          <w:szCs w:val="24"/>
        </w:rPr>
      </w:pPr>
    </w:p>
    <w:p w:rsidR="00640BFE" w:rsidRPr="00870E85" w:rsidRDefault="009B0A20" w:rsidP="00343A02">
      <w:pPr>
        <w:pStyle w:val="Nagwek1"/>
        <w:spacing w:line="240" w:lineRule="auto"/>
        <w:rPr>
          <w:rFonts w:ascii="Times New Roman" w:hAnsi="Times New Roman" w:cs="Times New Roman"/>
          <w:bCs w:val="0"/>
          <w:color w:val="auto"/>
        </w:rPr>
      </w:pPr>
      <w:bookmarkStart w:id="0" w:name="_Toc433265951"/>
      <w:r w:rsidRPr="00870E85">
        <w:rPr>
          <w:rFonts w:ascii="Times New Roman" w:hAnsi="Times New Roman" w:cs="Times New Roman"/>
          <w:bCs w:val="0"/>
          <w:color w:val="auto"/>
        </w:rPr>
        <w:lastRenderedPageBreak/>
        <w:t>Wprowad</w:t>
      </w:r>
      <w:bookmarkStart w:id="1" w:name="_GoBack"/>
      <w:bookmarkEnd w:id="1"/>
      <w:r w:rsidRPr="00870E85">
        <w:rPr>
          <w:rFonts w:ascii="Times New Roman" w:hAnsi="Times New Roman" w:cs="Times New Roman"/>
          <w:bCs w:val="0"/>
          <w:color w:val="auto"/>
        </w:rPr>
        <w:t>zenie</w:t>
      </w:r>
      <w:bookmarkEnd w:id="0"/>
      <w:r w:rsidRPr="00870E85">
        <w:rPr>
          <w:rFonts w:ascii="Times New Roman" w:hAnsi="Times New Roman" w:cs="Times New Roman"/>
          <w:bCs w:val="0"/>
          <w:color w:val="auto"/>
        </w:rPr>
        <w:t xml:space="preserve"> </w:t>
      </w:r>
    </w:p>
    <w:p w:rsidR="00343A02" w:rsidRPr="00870E85" w:rsidRDefault="00343A02" w:rsidP="00343A02">
      <w:pPr>
        <w:spacing w:line="240" w:lineRule="auto"/>
      </w:pPr>
    </w:p>
    <w:p w:rsidR="00F530B8" w:rsidRPr="00870E85" w:rsidRDefault="00B643D6" w:rsidP="00343A0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 xml:space="preserve">Celem powstania broszury jest redukcja błędów popełnianych przez </w:t>
      </w:r>
      <w:r w:rsidR="00F530B8" w:rsidRPr="00870E85">
        <w:rPr>
          <w:rFonts w:ascii="Times New Roman" w:hAnsi="Times New Roman" w:cs="Times New Roman"/>
          <w:bCs/>
          <w:sz w:val="24"/>
          <w:szCs w:val="24"/>
        </w:rPr>
        <w:t xml:space="preserve">wnioskodawców </w:t>
      </w:r>
      <w:r w:rsidR="00F530B8" w:rsidRPr="00870E85">
        <w:rPr>
          <w:rFonts w:ascii="Times New Roman" w:hAnsi="Times New Roman" w:cs="Times New Roman"/>
          <w:bCs/>
          <w:sz w:val="24"/>
          <w:szCs w:val="24"/>
        </w:rPr>
        <w:br/>
        <w:t>i </w:t>
      </w:r>
      <w:r w:rsidRPr="00870E85">
        <w:rPr>
          <w:rFonts w:ascii="Times New Roman" w:hAnsi="Times New Roman" w:cs="Times New Roman"/>
          <w:bCs/>
          <w:sz w:val="24"/>
          <w:szCs w:val="24"/>
        </w:rPr>
        <w:t xml:space="preserve">beneficjentów </w:t>
      </w:r>
      <w:r w:rsidR="00F530B8" w:rsidRPr="00870E85">
        <w:rPr>
          <w:rFonts w:ascii="Times New Roman" w:hAnsi="Times New Roman" w:cs="Times New Roman"/>
          <w:bCs/>
          <w:sz w:val="24"/>
          <w:szCs w:val="24"/>
        </w:rPr>
        <w:t xml:space="preserve">działań/poddziałań </w:t>
      </w:r>
      <w:r w:rsidRPr="00870E85">
        <w:rPr>
          <w:rFonts w:ascii="Times New Roman" w:hAnsi="Times New Roman" w:cs="Times New Roman"/>
          <w:bCs/>
          <w:sz w:val="24"/>
          <w:szCs w:val="24"/>
        </w:rPr>
        <w:t>Programu Rozwoju Obszarów Wiejskich</w:t>
      </w:r>
      <w:r w:rsidR="00331C81" w:rsidRPr="00870E85">
        <w:rPr>
          <w:rFonts w:ascii="Times New Roman" w:hAnsi="Times New Roman" w:cs="Times New Roman"/>
          <w:bCs/>
          <w:sz w:val="24"/>
          <w:szCs w:val="24"/>
        </w:rPr>
        <w:t xml:space="preserve"> 2014-2020</w:t>
      </w:r>
      <w:r w:rsidRPr="00870E8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83C89" w:rsidRPr="00870E85" w:rsidRDefault="00A83C89" w:rsidP="00F354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Błędy popełniane</w:t>
      </w:r>
      <w:r w:rsidR="00B643D6" w:rsidRPr="00870E85">
        <w:rPr>
          <w:rFonts w:ascii="Times New Roman" w:hAnsi="Times New Roman" w:cs="Times New Roman"/>
          <w:bCs/>
          <w:sz w:val="24"/>
          <w:szCs w:val="24"/>
        </w:rPr>
        <w:t xml:space="preserve"> przez wn</w:t>
      </w:r>
      <w:r w:rsidRPr="00870E85">
        <w:rPr>
          <w:rFonts w:ascii="Times New Roman" w:hAnsi="Times New Roman" w:cs="Times New Roman"/>
          <w:bCs/>
          <w:sz w:val="24"/>
          <w:szCs w:val="24"/>
        </w:rPr>
        <w:t>ioskodawców i</w:t>
      </w:r>
      <w:r w:rsidR="0088379D" w:rsidRPr="00870E85">
        <w:rPr>
          <w:rFonts w:ascii="Times New Roman" w:hAnsi="Times New Roman" w:cs="Times New Roman"/>
          <w:bCs/>
          <w:sz w:val="24"/>
          <w:szCs w:val="24"/>
        </w:rPr>
        <w:t> </w:t>
      </w:r>
      <w:r w:rsidRPr="00870E85">
        <w:rPr>
          <w:rFonts w:ascii="Times New Roman" w:hAnsi="Times New Roman" w:cs="Times New Roman"/>
          <w:bCs/>
          <w:sz w:val="24"/>
          <w:szCs w:val="24"/>
        </w:rPr>
        <w:t xml:space="preserve">beneficjentów </w:t>
      </w:r>
      <w:r w:rsidR="00F530B8" w:rsidRPr="00870E8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47FD3" w:rsidRPr="00870E85">
        <w:rPr>
          <w:rFonts w:ascii="Times New Roman" w:hAnsi="Times New Roman" w:cs="Times New Roman"/>
          <w:bCs/>
          <w:sz w:val="24"/>
          <w:szCs w:val="24"/>
        </w:rPr>
        <w:t>poprzednim okresie programowania</w:t>
      </w:r>
      <w:r w:rsidR="00F530B8" w:rsidRPr="00870E85">
        <w:rPr>
          <w:rFonts w:ascii="Times New Roman" w:hAnsi="Times New Roman" w:cs="Times New Roman"/>
          <w:bCs/>
          <w:sz w:val="24"/>
          <w:szCs w:val="24"/>
        </w:rPr>
        <w:t xml:space="preserve"> zostały w wyniku</w:t>
      </w:r>
      <w:r w:rsidR="00B643D6" w:rsidRPr="00870E85">
        <w:rPr>
          <w:rFonts w:ascii="Times New Roman" w:hAnsi="Times New Roman" w:cs="Times New Roman"/>
          <w:bCs/>
          <w:sz w:val="24"/>
          <w:szCs w:val="24"/>
        </w:rPr>
        <w:t xml:space="preserve"> analizy posiadanych</w:t>
      </w:r>
      <w:r w:rsidR="00675AE2" w:rsidRPr="00870E85">
        <w:rPr>
          <w:rFonts w:ascii="Times New Roman" w:hAnsi="Times New Roman" w:cs="Times New Roman"/>
          <w:bCs/>
          <w:sz w:val="24"/>
          <w:szCs w:val="24"/>
        </w:rPr>
        <w:t xml:space="preserve"> przez Agencję</w:t>
      </w:r>
      <w:r w:rsidR="00F530B8" w:rsidRPr="00870E85">
        <w:rPr>
          <w:rFonts w:ascii="Times New Roman" w:hAnsi="Times New Roman" w:cs="Times New Roman"/>
          <w:bCs/>
          <w:sz w:val="24"/>
          <w:szCs w:val="24"/>
        </w:rPr>
        <w:t xml:space="preserve"> informacji </w:t>
      </w:r>
      <w:r w:rsidR="00647FD3" w:rsidRPr="00870E85">
        <w:rPr>
          <w:rFonts w:ascii="Times New Roman" w:hAnsi="Times New Roman" w:cs="Times New Roman"/>
          <w:bCs/>
          <w:sz w:val="24"/>
          <w:szCs w:val="24"/>
        </w:rPr>
        <w:t xml:space="preserve">zebrane </w:t>
      </w:r>
      <w:r w:rsidR="00647FD3" w:rsidRPr="00870E85">
        <w:rPr>
          <w:rFonts w:ascii="Times New Roman" w:hAnsi="Times New Roman" w:cs="Times New Roman"/>
          <w:bCs/>
          <w:sz w:val="24"/>
          <w:szCs w:val="24"/>
        </w:rPr>
        <w:br/>
        <w:t>i </w:t>
      </w:r>
      <w:r w:rsidR="00F530B8" w:rsidRPr="00870E85">
        <w:rPr>
          <w:rFonts w:ascii="Times New Roman" w:hAnsi="Times New Roman" w:cs="Times New Roman"/>
          <w:bCs/>
          <w:sz w:val="24"/>
          <w:szCs w:val="24"/>
        </w:rPr>
        <w:t>przypisane</w:t>
      </w:r>
      <w:r w:rsidRPr="00870E85">
        <w:rPr>
          <w:rFonts w:ascii="Times New Roman" w:hAnsi="Times New Roman" w:cs="Times New Roman"/>
          <w:bCs/>
          <w:sz w:val="24"/>
          <w:szCs w:val="24"/>
        </w:rPr>
        <w:t xml:space="preserve"> do poniższych typów błędów:</w:t>
      </w:r>
    </w:p>
    <w:p w:rsidR="00A83C89" w:rsidRPr="00870E85" w:rsidRDefault="00F530B8" w:rsidP="00F354AD">
      <w:pPr>
        <w:pStyle w:val="Akapitzlist"/>
        <w:numPr>
          <w:ilvl w:val="3"/>
          <w:numId w:val="33"/>
        </w:numPr>
        <w:spacing w:line="240" w:lineRule="auto"/>
        <w:ind w:left="69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b</w:t>
      </w:r>
      <w:r w:rsidR="00675AE2" w:rsidRPr="00870E85">
        <w:rPr>
          <w:rFonts w:ascii="Times New Roman" w:hAnsi="Times New Roman" w:cs="Times New Roman"/>
          <w:bCs/>
          <w:sz w:val="24"/>
          <w:szCs w:val="24"/>
        </w:rPr>
        <w:t>łędy formalne (w</w:t>
      </w:r>
      <w:r w:rsidR="00A83C89" w:rsidRPr="00870E85">
        <w:rPr>
          <w:rFonts w:ascii="Times New Roman" w:hAnsi="Times New Roman" w:cs="Times New Roman"/>
          <w:bCs/>
          <w:sz w:val="24"/>
          <w:szCs w:val="24"/>
        </w:rPr>
        <w:t>nioski niekompletne/niepoprawnie wypełnione</w:t>
      </w:r>
      <w:r w:rsidR="00675AE2" w:rsidRPr="00870E85">
        <w:rPr>
          <w:rFonts w:ascii="Times New Roman" w:hAnsi="Times New Roman" w:cs="Times New Roman"/>
          <w:bCs/>
          <w:sz w:val="24"/>
          <w:szCs w:val="24"/>
        </w:rPr>
        <w:t>)</w:t>
      </w:r>
      <w:r w:rsidR="00A83C89" w:rsidRPr="00870E85">
        <w:rPr>
          <w:rFonts w:ascii="Times New Roman" w:hAnsi="Times New Roman" w:cs="Times New Roman"/>
          <w:bCs/>
          <w:sz w:val="24"/>
          <w:szCs w:val="24"/>
        </w:rPr>
        <w:t>;</w:t>
      </w:r>
    </w:p>
    <w:p w:rsidR="00A83C89" w:rsidRPr="00870E85" w:rsidRDefault="00F530B8" w:rsidP="00F354A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n</w:t>
      </w:r>
      <w:r w:rsidR="00A83C89" w:rsidRPr="00870E85">
        <w:rPr>
          <w:rFonts w:ascii="Times New Roman" w:hAnsi="Times New Roman" w:cs="Times New Roman"/>
          <w:bCs/>
          <w:sz w:val="24"/>
          <w:szCs w:val="24"/>
        </w:rPr>
        <w:t>ieznajomość przepisów prawa oraz zasad przyznawania pomocy;</w:t>
      </w:r>
    </w:p>
    <w:p w:rsidR="00A83C89" w:rsidRPr="00870E85" w:rsidRDefault="00F530B8" w:rsidP="00F354A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n</w:t>
      </w:r>
      <w:r w:rsidR="00A83C89" w:rsidRPr="00870E85">
        <w:rPr>
          <w:rFonts w:ascii="Times New Roman" w:hAnsi="Times New Roman" w:cs="Times New Roman"/>
          <w:bCs/>
          <w:sz w:val="24"/>
          <w:szCs w:val="24"/>
        </w:rPr>
        <w:t>iespełnienie kryteriów dostępu niezbędnych do przyznania pomocy;</w:t>
      </w:r>
    </w:p>
    <w:p w:rsidR="00A83C89" w:rsidRPr="00870E85" w:rsidRDefault="00F530B8" w:rsidP="00F354A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r</w:t>
      </w:r>
      <w:r w:rsidR="00A83C89" w:rsidRPr="00870E85">
        <w:rPr>
          <w:rFonts w:ascii="Times New Roman" w:hAnsi="Times New Roman" w:cs="Times New Roman"/>
          <w:bCs/>
          <w:sz w:val="24"/>
          <w:szCs w:val="24"/>
        </w:rPr>
        <w:t>ozbieżność między stanem deklarowanym (umową, wnioskiem) a stanem faktycznym;</w:t>
      </w:r>
    </w:p>
    <w:p w:rsidR="00A83C89" w:rsidRPr="00870E85" w:rsidRDefault="00F530B8" w:rsidP="00F354A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b</w:t>
      </w:r>
      <w:r w:rsidR="00A83C89" w:rsidRPr="00870E85">
        <w:rPr>
          <w:rFonts w:ascii="Times New Roman" w:hAnsi="Times New Roman" w:cs="Times New Roman"/>
          <w:bCs/>
          <w:sz w:val="24"/>
          <w:szCs w:val="24"/>
        </w:rPr>
        <w:t>łędy dotyczące identyfikacji kosztów inwestycji;</w:t>
      </w:r>
    </w:p>
    <w:p w:rsidR="00A83C89" w:rsidRPr="00870E85" w:rsidRDefault="00F530B8" w:rsidP="00F354A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b</w:t>
      </w:r>
      <w:r w:rsidR="00A83C89" w:rsidRPr="00870E85">
        <w:rPr>
          <w:rFonts w:ascii="Times New Roman" w:hAnsi="Times New Roman" w:cs="Times New Roman"/>
          <w:bCs/>
          <w:sz w:val="24"/>
          <w:szCs w:val="24"/>
        </w:rPr>
        <w:t>łędy dotyczące postępowań ofertowych;</w:t>
      </w:r>
    </w:p>
    <w:p w:rsidR="00A83C89" w:rsidRPr="00870E85" w:rsidRDefault="00F530B8" w:rsidP="00F354A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b</w:t>
      </w:r>
      <w:r w:rsidR="00A83C89" w:rsidRPr="00870E85">
        <w:rPr>
          <w:rFonts w:ascii="Times New Roman" w:hAnsi="Times New Roman" w:cs="Times New Roman"/>
          <w:bCs/>
          <w:sz w:val="24"/>
          <w:szCs w:val="24"/>
        </w:rPr>
        <w:t>łędy dotyczące zamówień publicznych;</w:t>
      </w:r>
    </w:p>
    <w:p w:rsidR="00A83C89" w:rsidRPr="00870E85" w:rsidRDefault="00F530B8" w:rsidP="00F354AD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n</w:t>
      </w:r>
      <w:r w:rsidR="00A83C89" w:rsidRPr="00870E85">
        <w:rPr>
          <w:rFonts w:ascii="Times New Roman" w:hAnsi="Times New Roman" w:cs="Times New Roman"/>
          <w:bCs/>
          <w:sz w:val="24"/>
          <w:szCs w:val="24"/>
        </w:rPr>
        <w:t>iedotrzymanie zobowiązań.</w:t>
      </w:r>
    </w:p>
    <w:p w:rsidR="00F530B8" w:rsidRPr="00870E85" w:rsidRDefault="00F530B8" w:rsidP="00F354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Przeprowadzona analiza pozwoliła</w:t>
      </w:r>
      <w:r w:rsidR="00331C81" w:rsidRPr="00870E85">
        <w:rPr>
          <w:rFonts w:ascii="Times New Roman" w:hAnsi="Times New Roman" w:cs="Times New Roman"/>
          <w:bCs/>
          <w:sz w:val="24"/>
          <w:szCs w:val="24"/>
        </w:rPr>
        <w:t xml:space="preserve"> stwierdzić, iż </w:t>
      </w:r>
      <w:r w:rsidRPr="00870E85">
        <w:rPr>
          <w:rFonts w:ascii="Times New Roman" w:hAnsi="Times New Roman" w:cs="Times New Roman"/>
          <w:bCs/>
          <w:sz w:val="24"/>
          <w:szCs w:val="24"/>
        </w:rPr>
        <w:t>błędy popełniane były przez wnioskodawców i beneficjentów na wszystkich etapach obsługi operacji tj. na etapie weryfikacji wniosku o przyznanie pomocy, na etapie weryfikacji wniosku o płatność oraz na etapie kontroli ex-post.</w:t>
      </w:r>
    </w:p>
    <w:p w:rsidR="006A034E" w:rsidRPr="00870E85" w:rsidRDefault="00647FD3" w:rsidP="00F354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W wyniku przeprowadzonej analizy stwierdzono, iż n</w:t>
      </w:r>
      <w:r w:rsidR="00331C81" w:rsidRPr="00870E85">
        <w:rPr>
          <w:rFonts w:ascii="Times New Roman" w:hAnsi="Times New Roman" w:cs="Times New Roman"/>
          <w:bCs/>
          <w:sz w:val="24"/>
          <w:szCs w:val="24"/>
        </w:rPr>
        <w:t xml:space="preserve">ajwięcej popełnianych błędów przez beneficjentów </w:t>
      </w:r>
      <w:r w:rsidR="00A13B12" w:rsidRPr="00870E85">
        <w:rPr>
          <w:rFonts w:ascii="Times New Roman" w:hAnsi="Times New Roman" w:cs="Times New Roman"/>
          <w:bCs/>
          <w:sz w:val="24"/>
          <w:szCs w:val="24"/>
        </w:rPr>
        <w:t xml:space="preserve">występuje na </w:t>
      </w:r>
      <w:r w:rsidR="00331C81" w:rsidRPr="00870E85">
        <w:rPr>
          <w:rFonts w:ascii="Times New Roman" w:hAnsi="Times New Roman" w:cs="Times New Roman"/>
          <w:bCs/>
          <w:sz w:val="24"/>
          <w:szCs w:val="24"/>
        </w:rPr>
        <w:t>etapie wypełniania formularza wniosku. Do tego typu bł</w:t>
      </w:r>
      <w:r w:rsidR="00A13B12" w:rsidRPr="00870E85">
        <w:rPr>
          <w:rFonts w:ascii="Times New Roman" w:hAnsi="Times New Roman" w:cs="Times New Roman"/>
          <w:bCs/>
          <w:sz w:val="24"/>
          <w:szCs w:val="24"/>
        </w:rPr>
        <w:t>ędów zakwalifikowano błę</w:t>
      </w:r>
      <w:r w:rsidR="00331C81" w:rsidRPr="00870E85">
        <w:rPr>
          <w:rFonts w:ascii="Times New Roman" w:hAnsi="Times New Roman" w:cs="Times New Roman"/>
          <w:bCs/>
          <w:sz w:val="24"/>
          <w:szCs w:val="24"/>
        </w:rPr>
        <w:t>dy formalne związane z</w:t>
      </w:r>
      <w:r w:rsidR="00675AE2" w:rsidRPr="00870E85">
        <w:rPr>
          <w:rFonts w:ascii="Times New Roman" w:hAnsi="Times New Roman" w:cs="Times New Roman"/>
          <w:bCs/>
          <w:sz w:val="24"/>
          <w:szCs w:val="24"/>
        </w:rPr>
        <w:t> </w:t>
      </w:r>
      <w:r w:rsidR="00331C81" w:rsidRPr="00870E85">
        <w:rPr>
          <w:rFonts w:ascii="Times New Roman" w:hAnsi="Times New Roman" w:cs="Times New Roman"/>
          <w:bCs/>
          <w:sz w:val="24"/>
          <w:szCs w:val="24"/>
        </w:rPr>
        <w:t>niep</w:t>
      </w:r>
      <w:r w:rsidR="00A13B12" w:rsidRPr="00870E85">
        <w:rPr>
          <w:rFonts w:ascii="Times New Roman" w:hAnsi="Times New Roman" w:cs="Times New Roman"/>
          <w:bCs/>
          <w:sz w:val="24"/>
          <w:szCs w:val="24"/>
        </w:rPr>
        <w:t>oprawnym lub niekompletnym wypełnieniem wniosku lub załączników do wniosku. Stwierdzane w tym zakresie błędy wskazują na nieprawidł</w:t>
      </w:r>
      <w:r w:rsidR="006A034E" w:rsidRPr="00870E85">
        <w:rPr>
          <w:rFonts w:ascii="Times New Roman" w:hAnsi="Times New Roman" w:cs="Times New Roman"/>
          <w:bCs/>
          <w:sz w:val="24"/>
          <w:szCs w:val="24"/>
        </w:rPr>
        <w:t>o</w:t>
      </w:r>
      <w:r w:rsidR="00A13B12" w:rsidRPr="00870E85">
        <w:rPr>
          <w:rFonts w:ascii="Times New Roman" w:hAnsi="Times New Roman" w:cs="Times New Roman"/>
          <w:bCs/>
          <w:sz w:val="24"/>
          <w:szCs w:val="24"/>
        </w:rPr>
        <w:t>w</w:t>
      </w:r>
      <w:r w:rsidR="006A034E" w:rsidRPr="00870E85">
        <w:rPr>
          <w:rFonts w:ascii="Times New Roman" w:hAnsi="Times New Roman" w:cs="Times New Roman"/>
          <w:bCs/>
          <w:sz w:val="24"/>
          <w:szCs w:val="24"/>
        </w:rPr>
        <w:t>e działanie beneficjent</w:t>
      </w:r>
      <w:r w:rsidR="00A13B12" w:rsidRPr="00870E85">
        <w:rPr>
          <w:rFonts w:ascii="Times New Roman" w:hAnsi="Times New Roman" w:cs="Times New Roman"/>
          <w:bCs/>
          <w:sz w:val="24"/>
          <w:szCs w:val="24"/>
        </w:rPr>
        <w:t>a i</w:t>
      </w:r>
      <w:r w:rsidR="00675AE2" w:rsidRPr="00870E85">
        <w:rPr>
          <w:rFonts w:ascii="Times New Roman" w:hAnsi="Times New Roman" w:cs="Times New Roman"/>
          <w:bCs/>
          <w:sz w:val="24"/>
          <w:szCs w:val="24"/>
        </w:rPr>
        <w:t> </w:t>
      </w:r>
      <w:r w:rsidR="00A13B12" w:rsidRPr="00870E85">
        <w:rPr>
          <w:rFonts w:ascii="Times New Roman" w:hAnsi="Times New Roman" w:cs="Times New Roman"/>
          <w:bCs/>
          <w:sz w:val="24"/>
          <w:szCs w:val="24"/>
        </w:rPr>
        <w:t xml:space="preserve">wynikają m. in. </w:t>
      </w:r>
      <w:r w:rsidR="006A034E" w:rsidRPr="00870E85">
        <w:rPr>
          <w:rFonts w:ascii="Times New Roman" w:hAnsi="Times New Roman" w:cs="Times New Roman"/>
          <w:bCs/>
          <w:sz w:val="24"/>
          <w:szCs w:val="24"/>
        </w:rPr>
        <w:t>z</w:t>
      </w:r>
      <w:r w:rsidR="00A13B12" w:rsidRPr="00870E85">
        <w:rPr>
          <w:rFonts w:ascii="Times New Roman" w:hAnsi="Times New Roman" w:cs="Times New Roman"/>
          <w:bCs/>
          <w:sz w:val="24"/>
          <w:szCs w:val="24"/>
        </w:rPr>
        <w:t xml:space="preserve"> niewystarczającej znajomości instrukcji wypełniania wniosków oraz braku staranności i rzetelności w</w:t>
      </w:r>
      <w:r w:rsidR="0088379D" w:rsidRPr="00870E85">
        <w:rPr>
          <w:rFonts w:ascii="Times New Roman" w:hAnsi="Times New Roman" w:cs="Times New Roman"/>
          <w:bCs/>
          <w:sz w:val="24"/>
          <w:szCs w:val="24"/>
        </w:rPr>
        <w:t> </w:t>
      </w:r>
      <w:r w:rsidR="00A13B12" w:rsidRPr="00870E85">
        <w:rPr>
          <w:rFonts w:ascii="Times New Roman" w:hAnsi="Times New Roman" w:cs="Times New Roman"/>
          <w:bCs/>
          <w:sz w:val="24"/>
          <w:szCs w:val="24"/>
        </w:rPr>
        <w:t>przygotowaniu dokumentów apl</w:t>
      </w:r>
      <w:r w:rsidR="00675AE2" w:rsidRPr="00870E85">
        <w:rPr>
          <w:rFonts w:ascii="Times New Roman" w:hAnsi="Times New Roman" w:cs="Times New Roman"/>
          <w:bCs/>
          <w:sz w:val="24"/>
          <w:szCs w:val="24"/>
        </w:rPr>
        <w:t xml:space="preserve">ikacyjnych. Błędy </w:t>
      </w:r>
      <w:r w:rsidR="00A13B12" w:rsidRPr="00870E85">
        <w:rPr>
          <w:rFonts w:ascii="Times New Roman" w:hAnsi="Times New Roman" w:cs="Times New Roman"/>
          <w:bCs/>
          <w:sz w:val="24"/>
          <w:szCs w:val="24"/>
        </w:rPr>
        <w:t xml:space="preserve">zidentyfikowane w tym obszarze skutkują m. in. </w:t>
      </w:r>
      <w:r w:rsidR="00F64BED" w:rsidRPr="00870E85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6A034E" w:rsidRPr="00870E85">
        <w:rPr>
          <w:rFonts w:ascii="Times New Roman" w:hAnsi="Times New Roman" w:cs="Times New Roman"/>
          <w:bCs/>
          <w:sz w:val="24"/>
          <w:szCs w:val="24"/>
        </w:rPr>
        <w:t>k</w:t>
      </w:r>
      <w:r w:rsidR="00A13B12" w:rsidRPr="00870E85">
        <w:rPr>
          <w:rFonts w:ascii="Times New Roman" w:hAnsi="Times New Roman" w:cs="Times New Roman"/>
          <w:bCs/>
          <w:sz w:val="24"/>
          <w:szCs w:val="24"/>
        </w:rPr>
        <w:t>oniecznością wzywania wnioskodawców do uzupełnień, ograniczają możliwości przeprowadzan</w:t>
      </w:r>
      <w:r w:rsidR="006A034E" w:rsidRPr="00870E85">
        <w:rPr>
          <w:rFonts w:ascii="Times New Roman" w:hAnsi="Times New Roman" w:cs="Times New Roman"/>
          <w:bCs/>
          <w:sz w:val="24"/>
          <w:szCs w:val="24"/>
        </w:rPr>
        <w:t>ia kontroli krzyżowych lub weryf</w:t>
      </w:r>
      <w:r w:rsidR="00A13B12" w:rsidRPr="00870E85">
        <w:rPr>
          <w:rFonts w:ascii="Times New Roman" w:hAnsi="Times New Roman" w:cs="Times New Roman"/>
          <w:bCs/>
          <w:sz w:val="24"/>
          <w:szCs w:val="24"/>
        </w:rPr>
        <w:t>ikacji</w:t>
      </w:r>
      <w:r w:rsidR="006A034E" w:rsidRPr="00870E85">
        <w:rPr>
          <w:rFonts w:ascii="Times New Roman" w:hAnsi="Times New Roman" w:cs="Times New Roman"/>
          <w:bCs/>
          <w:sz w:val="24"/>
          <w:szCs w:val="24"/>
        </w:rPr>
        <w:t xml:space="preserve"> dostępnych wnioskodawcy limitów, utrudniają ocenę racjonalności planowanych do poniesienia kosztów, wysokości pomocy, a tym samym wydłużają ocenę wniosków i mogą być powodem odmowy przyznania pomocy.</w:t>
      </w:r>
    </w:p>
    <w:p w:rsidR="00610B16" w:rsidRPr="00870E85" w:rsidRDefault="006A034E" w:rsidP="00F354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Kolejnym obszarem wyróżnionym pod względem częstotliwości występowania są błędy związane z niespełnieniem kryteriów dostępu do przyznania pomocy oraz rozbieżności pomiędzy stanem deklarowanym (umową, wnioskiem) a stanem faktycznym.</w:t>
      </w:r>
    </w:p>
    <w:p w:rsidR="008B5E82" w:rsidRPr="00870E85" w:rsidRDefault="008B5E82" w:rsidP="00F354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Również znaczną ilość prezentują błędy związane z nieznajomością przepisów prawa i zasad przyznawania pomocy oraz błędy dotyczące identyfikacji kosztów inwestycji.</w:t>
      </w:r>
    </w:p>
    <w:p w:rsidR="008B5E82" w:rsidRPr="00870E85" w:rsidRDefault="008B5E82" w:rsidP="00F354A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 xml:space="preserve">Pozostałe błędy stanowią mniej liczną grupę i są to: błędy dotyczące postępowań w zakresie zamówień publicznych, błędy dotyczące postępowań ofertowych oraz </w:t>
      </w:r>
      <w:r w:rsidR="00640BFE" w:rsidRPr="00870E85">
        <w:rPr>
          <w:rFonts w:ascii="Times New Roman" w:hAnsi="Times New Roman" w:cs="Times New Roman"/>
          <w:bCs/>
          <w:sz w:val="24"/>
          <w:szCs w:val="24"/>
        </w:rPr>
        <w:t xml:space="preserve">błędy związane </w:t>
      </w:r>
      <w:r w:rsidR="00640BFE" w:rsidRPr="00870E85">
        <w:rPr>
          <w:rFonts w:ascii="Times New Roman" w:hAnsi="Times New Roman" w:cs="Times New Roman"/>
          <w:bCs/>
          <w:sz w:val="24"/>
          <w:szCs w:val="24"/>
        </w:rPr>
        <w:br/>
        <w:t>z </w:t>
      </w:r>
      <w:r w:rsidRPr="00870E85">
        <w:rPr>
          <w:rFonts w:ascii="Times New Roman" w:hAnsi="Times New Roman" w:cs="Times New Roman"/>
          <w:bCs/>
          <w:sz w:val="24"/>
          <w:szCs w:val="24"/>
        </w:rPr>
        <w:t>niedotrzymaniem zobowiązań</w:t>
      </w:r>
      <w:r w:rsidR="00640BFE" w:rsidRPr="00870E85">
        <w:rPr>
          <w:rFonts w:ascii="Times New Roman" w:hAnsi="Times New Roman" w:cs="Times New Roman"/>
          <w:bCs/>
          <w:sz w:val="24"/>
          <w:szCs w:val="24"/>
        </w:rPr>
        <w:t>.</w:t>
      </w:r>
    </w:p>
    <w:p w:rsidR="00366C06" w:rsidRPr="00870E85" w:rsidRDefault="008B5E82" w:rsidP="00AA20B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E85">
        <w:rPr>
          <w:rFonts w:ascii="Times New Roman" w:hAnsi="Times New Roman" w:cs="Times New Roman"/>
          <w:bCs/>
          <w:sz w:val="24"/>
          <w:szCs w:val="24"/>
        </w:rPr>
        <w:t>Poniżej przedstawiono wskazówki dla beneficjentów mające na celu uniknięcie błędów przy ubieganiu się o pomoc w ramach poddziałań PROW 2014-2020.</w:t>
      </w:r>
    </w:p>
    <w:p w:rsidR="005B40D3" w:rsidRPr="00870E85" w:rsidRDefault="00D02377" w:rsidP="002F2AF6">
      <w:pPr>
        <w:pStyle w:val="Akapitzlist"/>
        <w:numPr>
          <w:ilvl w:val="0"/>
          <w:numId w:val="2"/>
        </w:numPr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Toc424028262"/>
      <w:bookmarkStart w:id="3" w:name="_Toc424028447"/>
      <w:bookmarkStart w:id="4" w:name="_Toc424029169"/>
      <w:bookmarkStart w:id="5" w:name="_Toc424029188"/>
      <w:bookmarkStart w:id="6" w:name="_Toc424029751"/>
      <w:bookmarkStart w:id="7" w:name="_Toc424029786"/>
      <w:bookmarkStart w:id="8" w:name="_Toc433265952"/>
      <w:r w:rsidRPr="00870E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Działanie: </w:t>
      </w:r>
      <w:r w:rsidR="005B40D3" w:rsidRPr="00870E85">
        <w:rPr>
          <w:rFonts w:ascii="Times New Roman" w:hAnsi="Times New Roman" w:cs="Times New Roman"/>
          <w:b/>
          <w:sz w:val="28"/>
          <w:szCs w:val="28"/>
        </w:rPr>
        <w:t>Transfer wiedzy i działalność informacyjna</w:t>
      </w:r>
      <w:bookmarkEnd w:id="2"/>
      <w:bookmarkEnd w:id="3"/>
      <w:bookmarkEnd w:id="4"/>
      <w:bookmarkEnd w:id="5"/>
      <w:bookmarkEnd w:id="6"/>
      <w:bookmarkEnd w:id="7"/>
      <w:bookmarkEnd w:id="8"/>
    </w:p>
    <w:p w:rsidR="005B40D3" w:rsidRPr="00870E85" w:rsidRDefault="005B40D3" w:rsidP="002F2AF6">
      <w:pPr>
        <w:pStyle w:val="Akapitzlist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B40D3" w:rsidRPr="00870E85" w:rsidRDefault="005B40D3" w:rsidP="002F2AF6">
      <w:pPr>
        <w:pStyle w:val="Akapitzlist"/>
        <w:spacing w:line="240" w:lineRule="auto"/>
        <w:ind w:left="299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9" w:name="_Toc424029752"/>
      <w:bookmarkStart w:id="10" w:name="_Toc424029787"/>
      <w:bookmarkStart w:id="11" w:name="_Toc433265953"/>
      <w:r w:rsidRPr="00870E85">
        <w:rPr>
          <w:rFonts w:ascii="Times New Roman" w:hAnsi="Times New Roman" w:cs="Times New Roman"/>
          <w:i/>
          <w:sz w:val="24"/>
          <w:szCs w:val="24"/>
        </w:rPr>
        <w:t>1.1 Wsparcie dla działań w zakresie kształcenia zawo</w:t>
      </w:r>
      <w:r w:rsidR="00B1751C" w:rsidRPr="00870E85">
        <w:rPr>
          <w:rFonts w:ascii="Times New Roman" w:hAnsi="Times New Roman" w:cs="Times New Roman"/>
          <w:i/>
          <w:sz w:val="24"/>
          <w:szCs w:val="24"/>
        </w:rPr>
        <w:t>dowego i nabywania umiejętności</w:t>
      </w:r>
      <w:bookmarkEnd w:id="9"/>
      <w:bookmarkEnd w:id="10"/>
      <w:bookmarkEnd w:id="11"/>
    </w:p>
    <w:p w:rsidR="00B1751C" w:rsidRPr="00870E85" w:rsidRDefault="00B1751C" w:rsidP="002F2AF6">
      <w:pPr>
        <w:pStyle w:val="Akapitzlist"/>
        <w:spacing w:line="240" w:lineRule="auto"/>
        <w:ind w:left="299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5B40D3" w:rsidRPr="00870E85" w:rsidRDefault="005B40D3" w:rsidP="002F2AF6">
      <w:pPr>
        <w:pStyle w:val="Akapitzlist"/>
        <w:numPr>
          <w:ilvl w:val="1"/>
          <w:numId w:val="19"/>
        </w:numPr>
        <w:spacing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12" w:name="_Toc424029753"/>
      <w:bookmarkStart w:id="13" w:name="_Toc424029788"/>
      <w:bookmarkStart w:id="14" w:name="_Toc433265954"/>
      <w:r w:rsidRPr="00870E85">
        <w:rPr>
          <w:rFonts w:ascii="Times New Roman" w:hAnsi="Times New Roman" w:cs="Times New Roman"/>
          <w:i/>
          <w:sz w:val="24"/>
          <w:szCs w:val="24"/>
        </w:rPr>
        <w:t>Wsparcie dla projektów demonstracyjnych i działań informacyjnych</w:t>
      </w:r>
      <w:bookmarkEnd w:id="12"/>
      <w:bookmarkEnd w:id="13"/>
      <w:bookmarkEnd w:id="14"/>
    </w:p>
    <w:p w:rsidR="00E46808" w:rsidRPr="00870E85" w:rsidRDefault="00E46808" w:rsidP="002F2AF6">
      <w:pPr>
        <w:pStyle w:val="Akapitzlist"/>
        <w:spacing w:line="240" w:lineRule="auto"/>
        <w:ind w:left="299"/>
        <w:outlineLvl w:val="1"/>
        <w:rPr>
          <w:rFonts w:ascii="Times New Roman" w:hAnsi="Times New Roman" w:cs="Times New Roman"/>
          <w:sz w:val="24"/>
          <w:szCs w:val="24"/>
        </w:rPr>
      </w:pPr>
    </w:p>
    <w:p w:rsidR="00E46808" w:rsidRPr="00870E85" w:rsidRDefault="00E46808" w:rsidP="002F2AF6">
      <w:pPr>
        <w:pStyle w:val="Akapitzlist"/>
        <w:numPr>
          <w:ilvl w:val="0"/>
          <w:numId w:val="2"/>
        </w:numPr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_Toc424028263"/>
      <w:bookmarkStart w:id="16" w:name="_Toc424028448"/>
      <w:bookmarkStart w:id="17" w:name="_Toc424029170"/>
      <w:bookmarkStart w:id="18" w:name="_Toc424029189"/>
      <w:bookmarkStart w:id="19" w:name="_Toc424029754"/>
      <w:bookmarkStart w:id="20" w:name="_Toc424029789"/>
      <w:bookmarkStart w:id="21" w:name="_Toc433265955"/>
      <w:r w:rsidRPr="00870E85">
        <w:rPr>
          <w:rFonts w:ascii="Times New Roman" w:hAnsi="Times New Roman" w:cs="Times New Roman"/>
          <w:b/>
          <w:sz w:val="28"/>
          <w:szCs w:val="28"/>
        </w:rPr>
        <w:t>Działanie: Usługi doradcze, usługi z zakresu zarządzania gospodarstwem rolnym i usługi z zakresu zastępstw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E46808" w:rsidRPr="00870E85" w:rsidRDefault="00E46808" w:rsidP="002F2AF6">
      <w:pPr>
        <w:pStyle w:val="Akapitzlist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46808" w:rsidRPr="00870E85" w:rsidRDefault="00E46808" w:rsidP="002F2AF6">
      <w:pPr>
        <w:pStyle w:val="Akapitzlist"/>
        <w:spacing w:line="240" w:lineRule="auto"/>
        <w:ind w:left="299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22" w:name="_Toc424029790"/>
      <w:bookmarkStart w:id="23" w:name="_Toc433265956"/>
      <w:r w:rsidRPr="00870E85">
        <w:rPr>
          <w:rFonts w:ascii="Times New Roman" w:hAnsi="Times New Roman" w:cs="Times New Roman"/>
          <w:i/>
          <w:sz w:val="24"/>
          <w:szCs w:val="24"/>
        </w:rPr>
        <w:t>2.1 Wsparcie korzystania z usług doradczych</w:t>
      </w:r>
      <w:bookmarkEnd w:id="22"/>
      <w:bookmarkEnd w:id="23"/>
    </w:p>
    <w:p w:rsidR="00E46808" w:rsidRPr="00870E85" w:rsidRDefault="00E46808" w:rsidP="002F2AF6">
      <w:pPr>
        <w:pStyle w:val="Akapitzlist"/>
        <w:spacing w:line="240" w:lineRule="auto"/>
        <w:ind w:left="299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E755D4" w:rsidRPr="00870E85" w:rsidRDefault="00E46808" w:rsidP="00E755D4">
      <w:pPr>
        <w:pStyle w:val="Akapitzlist"/>
        <w:numPr>
          <w:ilvl w:val="1"/>
          <w:numId w:val="45"/>
        </w:numPr>
        <w:spacing w:line="240" w:lineRule="auto"/>
        <w:outlineLvl w:val="1"/>
        <w:rPr>
          <w:rFonts w:ascii="Times New Roman" w:hAnsi="Times New Roman" w:cs="Times New Roman"/>
          <w:i/>
          <w:sz w:val="24"/>
          <w:szCs w:val="24"/>
        </w:rPr>
      </w:pPr>
      <w:bookmarkStart w:id="24" w:name="_Toc424029791"/>
      <w:bookmarkStart w:id="25" w:name="_Toc433265957"/>
      <w:r w:rsidRPr="00870E85">
        <w:rPr>
          <w:rFonts w:ascii="Times New Roman" w:hAnsi="Times New Roman" w:cs="Times New Roman"/>
          <w:i/>
          <w:sz w:val="24"/>
          <w:szCs w:val="24"/>
        </w:rPr>
        <w:t>Wsparcie dla szkolenia doradców</w:t>
      </w:r>
      <w:bookmarkEnd w:id="24"/>
      <w:bookmarkEnd w:id="25"/>
    </w:p>
    <w:p w:rsidR="00E755D4" w:rsidRPr="00870E85" w:rsidRDefault="00E755D4" w:rsidP="00E755D4">
      <w:pPr>
        <w:pStyle w:val="Akapitzlist"/>
        <w:spacing w:line="240" w:lineRule="auto"/>
        <w:ind w:left="659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:rsidR="00E755D4" w:rsidRPr="00870E85" w:rsidRDefault="00E755D4" w:rsidP="00E755D4">
      <w:pPr>
        <w:pStyle w:val="Akapitzlist"/>
        <w:numPr>
          <w:ilvl w:val="0"/>
          <w:numId w:val="2"/>
        </w:numPr>
        <w:spacing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_Toc433265958"/>
      <w:r w:rsidRPr="00870E85">
        <w:rPr>
          <w:rFonts w:ascii="Times New Roman" w:hAnsi="Times New Roman" w:cs="Times New Roman"/>
          <w:b/>
          <w:sz w:val="28"/>
          <w:szCs w:val="28"/>
        </w:rPr>
        <w:t>Działanie: Systemy jakości produktów rolnych i środków spożywczych</w:t>
      </w:r>
      <w:bookmarkEnd w:id="26"/>
    </w:p>
    <w:p w:rsidR="00E755D4" w:rsidRPr="00870E85" w:rsidRDefault="00E755D4" w:rsidP="00E755D4">
      <w:pPr>
        <w:pStyle w:val="Akapitzlist"/>
        <w:spacing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755D4" w:rsidRPr="00870E85" w:rsidRDefault="00E755D4" w:rsidP="009505A5">
      <w:pPr>
        <w:pStyle w:val="Akapitzlist"/>
        <w:numPr>
          <w:ilvl w:val="1"/>
          <w:numId w:val="2"/>
        </w:numPr>
        <w:spacing w:line="24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bookmarkStart w:id="27" w:name="_Toc433265959"/>
      <w:r w:rsidRPr="00870E85">
        <w:rPr>
          <w:rFonts w:ascii="Times New Roman" w:hAnsi="Times New Roman" w:cs="Times New Roman"/>
          <w:i/>
          <w:sz w:val="24"/>
          <w:szCs w:val="24"/>
        </w:rPr>
        <w:t>Wsparcie na przystępowanie do systemów jakości</w:t>
      </w:r>
      <w:bookmarkEnd w:id="27"/>
    </w:p>
    <w:p w:rsidR="00AA20B5" w:rsidRPr="00870E85" w:rsidRDefault="00AA20B5" w:rsidP="00AA20B5">
      <w:pPr>
        <w:pStyle w:val="Akapitzlist"/>
        <w:spacing w:line="24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284CFC" w:rsidRPr="00870E85" w:rsidRDefault="00E76B04" w:rsidP="00F94B4E">
      <w:pPr>
        <w:pStyle w:val="Akapitzlist"/>
        <w:numPr>
          <w:ilvl w:val="1"/>
          <w:numId w:val="2"/>
        </w:numPr>
        <w:spacing w:after="0" w:line="24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bookmarkStart w:id="28" w:name="_Toc433265960"/>
      <w:r w:rsidRPr="00870E85">
        <w:rPr>
          <w:rFonts w:ascii="Times New Roman" w:hAnsi="Times New Roman" w:cs="Times New Roman"/>
          <w:i/>
          <w:sz w:val="24"/>
          <w:szCs w:val="24"/>
        </w:rPr>
        <w:t xml:space="preserve">Wsparcie działań informacyjnych i promocyjnych </w:t>
      </w:r>
      <w:r w:rsidR="00C42AE8" w:rsidRPr="00870E85">
        <w:rPr>
          <w:rFonts w:ascii="Times New Roman" w:hAnsi="Times New Roman" w:cs="Times New Roman"/>
          <w:i/>
          <w:sz w:val="24"/>
          <w:szCs w:val="24"/>
        </w:rPr>
        <w:t>realizowanych przez grupy producentów na rynku wewnętrznym</w:t>
      </w:r>
      <w:bookmarkEnd w:id="28"/>
    </w:p>
    <w:p w:rsidR="00284CFC" w:rsidRPr="00870E85" w:rsidRDefault="00284CFC" w:rsidP="00F94B4E">
      <w:pPr>
        <w:pStyle w:val="Akapitzlist"/>
        <w:spacing w:after="0" w:line="240" w:lineRule="auto"/>
        <w:ind w:left="299"/>
        <w:jc w:val="both"/>
        <w:rPr>
          <w:rFonts w:ascii="Times New Roman" w:hAnsi="Times New Roman" w:cs="Times New Roman"/>
          <w:sz w:val="24"/>
          <w:szCs w:val="24"/>
        </w:rPr>
      </w:pPr>
    </w:p>
    <w:p w:rsidR="00284CFC" w:rsidRPr="00870E85" w:rsidRDefault="00284CFC" w:rsidP="00F94B4E">
      <w:pPr>
        <w:pStyle w:val="Akapitzlist"/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9" w:name="_Toc433265961"/>
      <w:r w:rsidRPr="00870E85">
        <w:rPr>
          <w:rFonts w:ascii="Times New Roman" w:hAnsi="Times New Roman" w:cs="Times New Roman"/>
          <w:b/>
          <w:sz w:val="28"/>
          <w:szCs w:val="28"/>
        </w:rPr>
        <w:t>Działanie: Podstawowe usługi i odnowa wsi na obszarach wiejskich</w:t>
      </w:r>
      <w:bookmarkEnd w:id="29"/>
    </w:p>
    <w:p w:rsidR="00284CFC" w:rsidRPr="00870E85" w:rsidRDefault="00284CFC" w:rsidP="00284CFC">
      <w:pPr>
        <w:pStyle w:val="Akapitzlist"/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4CFC" w:rsidRPr="00870E85" w:rsidRDefault="00284CFC" w:rsidP="00284CFC">
      <w:pPr>
        <w:pStyle w:val="Akapitzlist"/>
        <w:spacing w:line="240" w:lineRule="auto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30" w:name="_Toc433265962"/>
      <w:r w:rsidRPr="00870E85">
        <w:rPr>
          <w:rFonts w:ascii="Times New Roman" w:hAnsi="Times New Roman" w:cs="Times New Roman"/>
          <w:i/>
          <w:sz w:val="24"/>
          <w:szCs w:val="24"/>
        </w:rPr>
        <w:t>7.2 Wsparcie inwestycji związanych z tworzeniem, ulepszaniem lub rozbudową wszystkich rodzajów małej infrastruktury, w tym inwestycji w energię odnawialną i w oszczędzanie energii</w:t>
      </w:r>
      <w:bookmarkEnd w:id="30"/>
    </w:p>
    <w:p w:rsidR="00284CFC" w:rsidRPr="00870E85" w:rsidRDefault="00284CFC" w:rsidP="00284CFC">
      <w:pPr>
        <w:pStyle w:val="Akapitzlist"/>
        <w:spacing w:line="240" w:lineRule="auto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284CFC" w:rsidRPr="00870E85" w:rsidRDefault="00284CFC" w:rsidP="00284CFC">
      <w:pPr>
        <w:pStyle w:val="Akapitzlist"/>
        <w:spacing w:line="240" w:lineRule="auto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31" w:name="_Toc433265963"/>
      <w:r w:rsidRPr="00870E85">
        <w:rPr>
          <w:rFonts w:ascii="Times New Roman" w:hAnsi="Times New Roman" w:cs="Times New Roman"/>
          <w:i/>
          <w:sz w:val="24"/>
          <w:szCs w:val="24"/>
        </w:rPr>
        <w:t>7.4 Wsparcie inwestycji w tworzenie, ulepszanie i rozwijanie podstawowych usług lokalnych dla ludności wiejskiej, w tym rekreacji, kultury, i powiązanej infrastruktury</w:t>
      </w:r>
      <w:bookmarkEnd w:id="31"/>
    </w:p>
    <w:p w:rsidR="00284CFC" w:rsidRPr="00870E85" w:rsidRDefault="00284CFC" w:rsidP="00284CFC">
      <w:pPr>
        <w:pStyle w:val="Akapitzlist"/>
        <w:spacing w:line="240" w:lineRule="auto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284CFC" w:rsidRPr="00870E85" w:rsidRDefault="00284CFC" w:rsidP="00F94B4E">
      <w:pPr>
        <w:pStyle w:val="Akapitzlist"/>
        <w:spacing w:after="0" w:line="240" w:lineRule="auto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32" w:name="_Toc433265964"/>
      <w:r w:rsidRPr="00870E85">
        <w:rPr>
          <w:rFonts w:ascii="Times New Roman" w:hAnsi="Times New Roman" w:cs="Times New Roman"/>
          <w:i/>
          <w:sz w:val="24"/>
          <w:szCs w:val="24"/>
        </w:rPr>
        <w:t>7.6 Wsparcie badań i inwestycji związanych z utrzymaniem, odbudową i poprawą stanu dziedzictwa kulturowego i przyrodniczego wsi, krajobrazu wiejskiego i miejsc o wysokiej wartości przyrodniczej, w tym dotyczące powiązanych aspektów społeczno-gospodarczych oraz środków w zakresie świadomości środowiskowej</w:t>
      </w:r>
      <w:bookmarkEnd w:id="32"/>
    </w:p>
    <w:p w:rsidR="00A21A13" w:rsidRPr="00870E85" w:rsidRDefault="00A21A13" w:rsidP="00F94B4E">
      <w:pPr>
        <w:pStyle w:val="Akapitzlist"/>
        <w:spacing w:after="0" w:line="240" w:lineRule="auto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A21A13" w:rsidRPr="00870E85" w:rsidRDefault="00A21A13" w:rsidP="00F94B4E">
      <w:pPr>
        <w:pStyle w:val="Akapitzlist"/>
        <w:spacing w:after="0" w:line="240" w:lineRule="auto"/>
        <w:ind w:left="299"/>
        <w:jc w:val="both"/>
        <w:rPr>
          <w:rFonts w:ascii="Times New Roman" w:hAnsi="Times New Roman" w:cs="Times New Roman"/>
          <w:sz w:val="24"/>
          <w:szCs w:val="24"/>
        </w:rPr>
      </w:pPr>
    </w:p>
    <w:p w:rsidR="00A21A13" w:rsidRPr="00870E85" w:rsidRDefault="00A21A13" w:rsidP="00F94B4E">
      <w:pPr>
        <w:pStyle w:val="Akapitzlist"/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0E8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3" w:name="_Toc433265965"/>
      <w:r w:rsidRPr="00870E85">
        <w:rPr>
          <w:rFonts w:ascii="Times New Roman" w:hAnsi="Times New Roman" w:cs="Times New Roman"/>
          <w:b/>
          <w:sz w:val="28"/>
          <w:szCs w:val="28"/>
        </w:rPr>
        <w:t>Działanie: Wsparcie dla rozwoju lokalnego w ramach inicjatywy LEADER (RLKS - rozwój lokalny kierowany przez społeczność)</w:t>
      </w:r>
      <w:bookmarkEnd w:id="33"/>
    </w:p>
    <w:p w:rsidR="00A21A13" w:rsidRPr="00870E85" w:rsidRDefault="00A21A13" w:rsidP="00A21A13">
      <w:pPr>
        <w:pStyle w:val="Akapitzlist"/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21A13" w:rsidRPr="00870E85" w:rsidRDefault="00A21A13" w:rsidP="00A21A13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34" w:name="_Toc433265966"/>
      <w:r w:rsidRPr="00870E85">
        <w:rPr>
          <w:rFonts w:ascii="Times New Roman" w:hAnsi="Times New Roman" w:cs="Times New Roman"/>
          <w:i/>
          <w:sz w:val="24"/>
          <w:szCs w:val="24"/>
        </w:rPr>
        <w:t>19.1 Wsparcie przygotowawcze</w:t>
      </w:r>
      <w:bookmarkEnd w:id="34"/>
    </w:p>
    <w:p w:rsidR="00A21A13" w:rsidRPr="00870E85" w:rsidRDefault="00A21A13" w:rsidP="00A21A13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A21A13" w:rsidRPr="00870E85" w:rsidRDefault="00A21A13" w:rsidP="00A21A13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35" w:name="_Toc433265967"/>
      <w:r w:rsidRPr="00870E85">
        <w:rPr>
          <w:rFonts w:ascii="Times New Roman" w:hAnsi="Times New Roman" w:cs="Times New Roman"/>
          <w:i/>
          <w:sz w:val="24"/>
          <w:szCs w:val="24"/>
        </w:rPr>
        <w:t>19.2 Wsparcie na wdrażanie operacji w ramach strategii rozwoju lokalnego kierowanego przez społeczność (Wdrażanie lokalnych strategii rozwoju)</w:t>
      </w:r>
      <w:bookmarkEnd w:id="35"/>
    </w:p>
    <w:p w:rsidR="00A21A13" w:rsidRPr="00870E85" w:rsidRDefault="00A21A13" w:rsidP="00A21A13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A21A13" w:rsidRPr="00870E85" w:rsidRDefault="00A21A13" w:rsidP="00A21A13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36" w:name="_Toc433265968"/>
      <w:r w:rsidRPr="00870E85">
        <w:rPr>
          <w:rFonts w:ascii="Times New Roman" w:hAnsi="Times New Roman" w:cs="Times New Roman"/>
          <w:i/>
          <w:sz w:val="24"/>
          <w:szCs w:val="24"/>
        </w:rPr>
        <w:t>19.3 Przygotowanie i realizacja działań w zakresie współpracy z lokalną grupą działania (Wdrażanie projektów współpracy)</w:t>
      </w:r>
      <w:bookmarkEnd w:id="36"/>
    </w:p>
    <w:p w:rsidR="00A21A13" w:rsidRPr="00870E85" w:rsidRDefault="00A21A13" w:rsidP="00A21A13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A21A13" w:rsidRPr="00870E85" w:rsidRDefault="00A21A13" w:rsidP="00F94B4E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37" w:name="_Toc433265969"/>
      <w:r w:rsidRPr="00870E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19.4 Wsparcie na rzecz kosztów bieżących i aktywizacji (Wsparcie kosztów bieżących </w:t>
      </w:r>
      <w:r w:rsidRPr="00870E85">
        <w:rPr>
          <w:rFonts w:ascii="Times New Roman" w:hAnsi="Times New Roman" w:cs="Times New Roman"/>
          <w:i/>
          <w:sz w:val="24"/>
          <w:szCs w:val="24"/>
        </w:rPr>
        <w:br/>
        <w:t>i aktywizacji)</w:t>
      </w:r>
      <w:bookmarkEnd w:id="37"/>
    </w:p>
    <w:p w:rsidR="00F94B4E" w:rsidRPr="00870E85" w:rsidRDefault="00F94B4E" w:rsidP="00F94B4E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625288" w:rsidRPr="00870E85" w:rsidRDefault="005A4855" w:rsidP="002F2AF6">
      <w:pPr>
        <w:pStyle w:val="Akapitzlist"/>
        <w:spacing w:line="240" w:lineRule="auto"/>
        <w:ind w:left="299" w:firstLine="61"/>
        <w:rPr>
          <w:rFonts w:ascii="Times New Roman" w:hAnsi="Times New Roman" w:cs="Times New Roman"/>
          <w:b/>
          <w:sz w:val="24"/>
          <w:szCs w:val="24"/>
        </w:rPr>
      </w:pPr>
      <w:r w:rsidRPr="00870E85">
        <w:rPr>
          <w:rFonts w:ascii="Times New Roman" w:hAnsi="Times New Roman" w:cs="Times New Roman"/>
          <w:b/>
          <w:sz w:val="24"/>
          <w:szCs w:val="24"/>
        </w:rPr>
        <w:t>Beneficjent w celu uniknięcia błędów powinien:</w:t>
      </w:r>
    </w:p>
    <w:p w:rsidR="00E46808" w:rsidRPr="00870E85" w:rsidRDefault="00183BFA" w:rsidP="002F2AF6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</w:t>
      </w:r>
      <w:r w:rsidR="00E46808" w:rsidRPr="00870E85">
        <w:rPr>
          <w:rFonts w:ascii="Times New Roman" w:hAnsi="Times New Roman" w:cs="Times New Roman"/>
          <w:sz w:val="24"/>
          <w:szCs w:val="24"/>
        </w:rPr>
        <w:t xml:space="preserve">apoznać się z rozporządzeniem wykonawczym Ministra Rolnictwa i Rozwoju Wsi  </w:t>
      </w:r>
      <w:r w:rsidR="009C49DA" w:rsidRPr="00870E85">
        <w:rPr>
          <w:rFonts w:ascii="Times New Roman" w:hAnsi="Times New Roman" w:cs="Times New Roman"/>
          <w:sz w:val="24"/>
          <w:szCs w:val="24"/>
        </w:rPr>
        <w:t>dotyczącym działania/poddziałania</w:t>
      </w:r>
      <w:r w:rsidRPr="00870E85">
        <w:rPr>
          <w:rFonts w:ascii="Times New Roman" w:hAnsi="Times New Roman" w:cs="Times New Roman"/>
          <w:sz w:val="24"/>
          <w:szCs w:val="24"/>
        </w:rPr>
        <w:t>;</w:t>
      </w:r>
    </w:p>
    <w:p w:rsidR="00F31DF5" w:rsidRPr="00870E85" w:rsidRDefault="00183BFA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</w:t>
      </w:r>
      <w:r w:rsidR="005A4855" w:rsidRPr="00870E85">
        <w:rPr>
          <w:rFonts w:ascii="Times New Roman" w:hAnsi="Times New Roman" w:cs="Times New Roman"/>
          <w:sz w:val="24"/>
          <w:szCs w:val="24"/>
        </w:rPr>
        <w:t>apoznać się z</w:t>
      </w:r>
      <w:r w:rsidR="00262113" w:rsidRPr="00870E85">
        <w:rPr>
          <w:rFonts w:ascii="Times New Roman" w:hAnsi="Times New Roman" w:cs="Times New Roman"/>
          <w:sz w:val="24"/>
          <w:szCs w:val="24"/>
        </w:rPr>
        <w:t xml:space="preserve"> instrukcją wypełniania wniosku</w:t>
      </w:r>
      <w:r w:rsidR="009978C8" w:rsidRPr="00870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855" w:rsidRPr="00870E85" w:rsidRDefault="00F31DF5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wypełniać wniosek </w:t>
      </w:r>
      <w:r w:rsidR="009978C8" w:rsidRPr="00870E85">
        <w:rPr>
          <w:rFonts w:ascii="Times New Roman" w:hAnsi="Times New Roman" w:cs="Times New Roman"/>
          <w:sz w:val="24"/>
          <w:szCs w:val="24"/>
        </w:rPr>
        <w:t>starannie i rzetelnie</w:t>
      </w:r>
      <w:r w:rsidR="00183BFA" w:rsidRPr="00870E85">
        <w:rPr>
          <w:rFonts w:ascii="Times New Roman" w:hAnsi="Times New Roman" w:cs="Times New Roman"/>
          <w:sz w:val="24"/>
          <w:szCs w:val="24"/>
        </w:rPr>
        <w:t>;</w:t>
      </w:r>
    </w:p>
    <w:p w:rsidR="00E755D4" w:rsidRPr="00870E85" w:rsidRDefault="00E755D4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wypełniać wszystkie wymagane pola we wniosku;</w:t>
      </w:r>
    </w:p>
    <w:p w:rsidR="00E755D4" w:rsidRPr="00870E85" w:rsidRDefault="009978C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dołączać do wniosku </w:t>
      </w:r>
      <w:r w:rsidR="00E755D4" w:rsidRPr="00870E85">
        <w:rPr>
          <w:rFonts w:ascii="Times New Roman" w:hAnsi="Times New Roman" w:cs="Times New Roman"/>
          <w:sz w:val="24"/>
          <w:szCs w:val="24"/>
        </w:rPr>
        <w:t>wymagane załączniki;</w:t>
      </w:r>
    </w:p>
    <w:p w:rsidR="00E755D4" w:rsidRPr="00870E85" w:rsidRDefault="00E755D4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korzystać z aktualnych formularzy wniosków oraz instrukcji ich wypełniania;</w:t>
      </w:r>
    </w:p>
    <w:p w:rsidR="005A4855" w:rsidRPr="00870E85" w:rsidRDefault="00183BFA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bookmarkStart w:id="38" w:name="OLE_LINK1"/>
      <w:r w:rsidRPr="00870E85">
        <w:rPr>
          <w:rFonts w:ascii="Times New Roman" w:hAnsi="Times New Roman" w:cs="Times New Roman"/>
          <w:sz w:val="24"/>
          <w:szCs w:val="24"/>
        </w:rPr>
        <w:t>k</w:t>
      </w:r>
      <w:r w:rsidR="005A4855" w:rsidRPr="00870E85">
        <w:rPr>
          <w:rFonts w:ascii="Times New Roman" w:hAnsi="Times New Roman" w:cs="Times New Roman"/>
          <w:sz w:val="24"/>
          <w:szCs w:val="24"/>
        </w:rPr>
        <w:t>orzystać ze szkoleń organizowanych</w:t>
      </w:r>
      <w:r w:rsidR="000228DD" w:rsidRPr="00870E85">
        <w:rPr>
          <w:rFonts w:ascii="Times New Roman" w:hAnsi="Times New Roman" w:cs="Times New Roman"/>
          <w:sz w:val="24"/>
          <w:szCs w:val="24"/>
        </w:rPr>
        <w:t xml:space="preserve"> przez</w:t>
      </w:r>
      <w:r w:rsidR="005A4855" w:rsidRPr="00870E85">
        <w:rPr>
          <w:rFonts w:ascii="Times New Roman" w:hAnsi="Times New Roman" w:cs="Times New Roman"/>
          <w:sz w:val="24"/>
          <w:szCs w:val="24"/>
        </w:rPr>
        <w:t xml:space="preserve"> Agencje Restrukturyz</w:t>
      </w:r>
      <w:r w:rsidR="00262113" w:rsidRPr="00870E85">
        <w:rPr>
          <w:rFonts w:ascii="Times New Roman" w:hAnsi="Times New Roman" w:cs="Times New Roman"/>
          <w:sz w:val="24"/>
          <w:szCs w:val="24"/>
        </w:rPr>
        <w:t>acji i Modernizacji Rolnictwa</w:t>
      </w:r>
      <w:r w:rsidR="005E43D4" w:rsidRPr="00870E85">
        <w:rPr>
          <w:rFonts w:ascii="Times New Roman" w:hAnsi="Times New Roman" w:cs="Times New Roman"/>
          <w:sz w:val="24"/>
          <w:szCs w:val="24"/>
        </w:rPr>
        <w:t xml:space="preserve"> oraz podmioty wdrażające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bookmarkEnd w:id="38"/>
    <w:p w:rsidR="005A4855" w:rsidRPr="00870E85" w:rsidRDefault="00183BFA" w:rsidP="00E755D4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</w:t>
      </w:r>
      <w:r w:rsidR="00262113" w:rsidRPr="00870E85">
        <w:rPr>
          <w:rFonts w:ascii="Times New Roman" w:hAnsi="Times New Roman" w:cs="Times New Roman"/>
          <w:sz w:val="24"/>
          <w:szCs w:val="24"/>
        </w:rPr>
        <w:t>orzystać z usług doradczych;</w:t>
      </w:r>
    </w:p>
    <w:p w:rsidR="00284CFC" w:rsidRPr="00870E85" w:rsidRDefault="00284CFC" w:rsidP="00284CFC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informować podmioty wdrażające działania o wszelkich zmianach w realizacji operacji;</w:t>
      </w:r>
    </w:p>
    <w:p w:rsidR="00D802E7" w:rsidRPr="00870E85" w:rsidRDefault="00183BFA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D802E7" w:rsidRPr="00870E85">
        <w:rPr>
          <w:rFonts w:ascii="Times New Roman" w:hAnsi="Times New Roman" w:cs="Times New Roman"/>
          <w:sz w:val="24"/>
          <w:szCs w:val="24"/>
        </w:rPr>
        <w:t>ostępować zgodnie z wezwaniami do uzupełnień wyjaśnień przesyłanymi prze</w:t>
      </w:r>
      <w:r w:rsidR="00611031" w:rsidRPr="00870E85">
        <w:rPr>
          <w:rFonts w:ascii="Times New Roman" w:hAnsi="Times New Roman" w:cs="Times New Roman"/>
          <w:sz w:val="24"/>
          <w:szCs w:val="24"/>
        </w:rPr>
        <w:t>z</w:t>
      </w:r>
      <w:r w:rsidR="00D802E7" w:rsidRPr="00870E85">
        <w:rPr>
          <w:rFonts w:ascii="Times New Roman" w:hAnsi="Times New Roman" w:cs="Times New Roman"/>
          <w:sz w:val="24"/>
          <w:szCs w:val="24"/>
        </w:rPr>
        <w:t xml:space="preserve"> podmioty wdrażające działania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BB629E" w:rsidRPr="00870E85" w:rsidRDefault="00183BFA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</w:t>
      </w:r>
      <w:r w:rsidR="00BB629E" w:rsidRPr="00870E85">
        <w:rPr>
          <w:rFonts w:ascii="Times New Roman" w:hAnsi="Times New Roman" w:cs="Times New Roman"/>
          <w:sz w:val="24"/>
          <w:szCs w:val="24"/>
        </w:rPr>
        <w:t xml:space="preserve">apoznać się z </w:t>
      </w:r>
      <w:r w:rsidR="00E76B04" w:rsidRPr="00870E85">
        <w:rPr>
          <w:rFonts w:ascii="Times New Roman" w:hAnsi="Times New Roman" w:cs="Times New Roman"/>
          <w:sz w:val="24"/>
          <w:szCs w:val="24"/>
        </w:rPr>
        <w:t xml:space="preserve">warunkami ogłaszanych konkursów </w:t>
      </w:r>
      <w:r w:rsidR="009913B0" w:rsidRPr="00870E85">
        <w:rPr>
          <w:rFonts w:ascii="Times New Roman" w:hAnsi="Times New Roman" w:cs="Times New Roman"/>
          <w:sz w:val="24"/>
          <w:szCs w:val="24"/>
        </w:rPr>
        <w:t xml:space="preserve">( w przypadku działania 1.1. i 1.2) </w:t>
      </w:r>
      <w:r w:rsidR="009C63F9" w:rsidRPr="00870E85">
        <w:rPr>
          <w:rFonts w:ascii="Times New Roman" w:hAnsi="Times New Roman" w:cs="Times New Roman"/>
          <w:sz w:val="24"/>
          <w:szCs w:val="24"/>
        </w:rPr>
        <w:br/>
      </w:r>
      <w:r w:rsidR="00E76B04" w:rsidRPr="00870E85">
        <w:rPr>
          <w:rFonts w:ascii="Times New Roman" w:hAnsi="Times New Roman" w:cs="Times New Roman"/>
          <w:sz w:val="24"/>
          <w:szCs w:val="24"/>
        </w:rPr>
        <w:t>i zamówień na realizację operacji</w:t>
      </w:r>
      <w:r w:rsidR="009913B0" w:rsidRPr="00870E85">
        <w:rPr>
          <w:rFonts w:ascii="Times New Roman" w:hAnsi="Times New Roman" w:cs="Times New Roman"/>
          <w:sz w:val="24"/>
          <w:szCs w:val="24"/>
        </w:rPr>
        <w:t xml:space="preserve"> ( w przypadku działania 2.1 i 2.3)</w:t>
      </w:r>
      <w:r w:rsidR="00E76B04" w:rsidRPr="00870E85">
        <w:rPr>
          <w:rFonts w:ascii="Times New Roman" w:hAnsi="Times New Roman" w:cs="Times New Roman"/>
          <w:sz w:val="24"/>
          <w:szCs w:val="24"/>
        </w:rPr>
        <w:t>;</w:t>
      </w:r>
    </w:p>
    <w:p w:rsidR="008C2E56" w:rsidRPr="00870E85" w:rsidRDefault="00183BFA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8C2E56" w:rsidRPr="00870E85">
        <w:rPr>
          <w:rFonts w:ascii="Times New Roman" w:hAnsi="Times New Roman" w:cs="Times New Roman"/>
          <w:sz w:val="24"/>
          <w:szCs w:val="24"/>
        </w:rPr>
        <w:t>rzedstawiać do refundacji dokumenty, które są rzetelne i odzwierciedlają stan faktyczny zrealizowanej operacji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053C6D" w:rsidRPr="00870E85" w:rsidRDefault="00183BFA" w:rsidP="006E372C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</w:t>
      </w:r>
      <w:r w:rsidR="00053C6D" w:rsidRPr="00870E85">
        <w:rPr>
          <w:rFonts w:ascii="Times New Roman" w:hAnsi="Times New Roman" w:cs="Times New Roman"/>
          <w:sz w:val="24"/>
          <w:szCs w:val="24"/>
        </w:rPr>
        <w:t>apoznać się z us</w:t>
      </w:r>
      <w:r w:rsidR="006E372C" w:rsidRPr="00870E85">
        <w:rPr>
          <w:rFonts w:ascii="Times New Roman" w:hAnsi="Times New Roman" w:cs="Times New Roman"/>
          <w:sz w:val="24"/>
          <w:szCs w:val="24"/>
        </w:rPr>
        <w:t xml:space="preserve">tawą Prawo zamówień publicznych i </w:t>
      </w: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6E372C" w:rsidRPr="00870E85">
        <w:rPr>
          <w:rFonts w:ascii="Times New Roman" w:hAnsi="Times New Roman" w:cs="Times New Roman"/>
          <w:sz w:val="24"/>
          <w:szCs w:val="24"/>
        </w:rPr>
        <w:t>rzeprowadzać</w:t>
      </w:r>
      <w:r w:rsidR="00053C6D" w:rsidRPr="00870E85">
        <w:rPr>
          <w:rFonts w:ascii="Times New Roman" w:hAnsi="Times New Roman" w:cs="Times New Roman"/>
          <w:sz w:val="24"/>
          <w:szCs w:val="24"/>
        </w:rPr>
        <w:t xml:space="preserve"> postępowanie z</w:t>
      </w:r>
      <w:r w:rsidR="006E372C" w:rsidRPr="00870E85">
        <w:rPr>
          <w:rFonts w:ascii="Times New Roman" w:hAnsi="Times New Roman" w:cs="Times New Roman"/>
          <w:sz w:val="24"/>
          <w:szCs w:val="24"/>
        </w:rPr>
        <w:t xml:space="preserve">godnie </w:t>
      </w:r>
      <w:r w:rsidR="00262113" w:rsidRPr="00870E85">
        <w:rPr>
          <w:rFonts w:ascii="Times New Roman" w:hAnsi="Times New Roman" w:cs="Times New Roman"/>
          <w:sz w:val="24"/>
          <w:szCs w:val="24"/>
        </w:rPr>
        <w:t xml:space="preserve">z przepisami ustawy </w:t>
      </w:r>
      <w:proofErr w:type="spellStart"/>
      <w:r w:rsidR="00262113" w:rsidRPr="00870E8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152D54" w:rsidRPr="00870E85" w:rsidRDefault="00183BFA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</w:t>
      </w:r>
      <w:r w:rsidR="00152D54" w:rsidRPr="00870E85">
        <w:rPr>
          <w:rFonts w:ascii="Times New Roman" w:hAnsi="Times New Roman" w:cs="Times New Roman"/>
          <w:sz w:val="24"/>
          <w:szCs w:val="24"/>
        </w:rPr>
        <w:t>bać aby dane z wniosków o płatność miały odzwiercied</w:t>
      </w:r>
      <w:r w:rsidR="00262113" w:rsidRPr="00870E85">
        <w:rPr>
          <w:rFonts w:ascii="Times New Roman" w:hAnsi="Times New Roman" w:cs="Times New Roman"/>
          <w:sz w:val="24"/>
          <w:szCs w:val="24"/>
        </w:rPr>
        <w:t>lenie w realizowanej</w:t>
      </w:r>
      <w:r w:rsidR="00E76B04" w:rsidRPr="00870E85">
        <w:rPr>
          <w:rFonts w:ascii="Times New Roman" w:hAnsi="Times New Roman" w:cs="Times New Roman"/>
          <w:sz w:val="24"/>
          <w:szCs w:val="24"/>
        </w:rPr>
        <w:t xml:space="preserve"> operacji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053C6D" w:rsidRPr="00870E85" w:rsidRDefault="00183BFA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6E372C" w:rsidRPr="00870E85">
        <w:rPr>
          <w:rFonts w:ascii="Times New Roman" w:hAnsi="Times New Roman" w:cs="Times New Roman"/>
          <w:sz w:val="24"/>
          <w:szCs w:val="24"/>
        </w:rPr>
        <w:t>rowadzić wyodrębnioną</w:t>
      </w:r>
      <w:r w:rsidR="00152D54" w:rsidRPr="00870E85">
        <w:rPr>
          <w:rFonts w:ascii="Times New Roman" w:hAnsi="Times New Roman" w:cs="Times New Roman"/>
          <w:sz w:val="24"/>
          <w:szCs w:val="24"/>
        </w:rPr>
        <w:t xml:space="preserve"> rachunkowość </w:t>
      </w:r>
      <w:r w:rsidR="00805FC5" w:rsidRPr="00870E85">
        <w:rPr>
          <w:rFonts w:ascii="Times New Roman" w:hAnsi="Times New Roman" w:cs="Times New Roman"/>
          <w:sz w:val="24"/>
          <w:szCs w:val="24"/>
        </w:rPr>
        <w:t xml:space="preserve">w </w:t>
      </w:r>
      <w:r w:rsidR="00152D54" w:rsidRPr="00870E85">
        <w:rPr>
          <w:rFonts w:ascii="Times New Roman" w:hAnsi="Times New Roman" w:cs="Times New Roman"/>
          <w:sz w:val="24"/>
          <w:szCs w:val="24"/>
        </w:rPr>
        <w:t>ramach zrealizowanej operacji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A21A13" w:rsidRPr="00870E85" w:rsidRDefault="00A21A13" w:rsidP="00A21A13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ponieść koszty realizacji operacji zgodnie z obowiązującymi przepisami jak również </w:t>
      </w:r>
      <w:r w:rsidR="009C63F9" w:rsidRPr="00870E85">
        <w:rPr>
          <w:rFonts w:ascii="Times New Roman" w:hAnsi="Times New Roman" w:cs="Times New Roman"/>
          <w:sz w:val="24"/>
          <w:szCs w:val="24"/>
        </w:rPr>
        <w:br/>
      </w:r>
      <w:r w:rsidRPr="00870E85">
        <w:rPr>
          <w:rFonts w:ascii="Times New Roman" w:hAnsi="Times New Roman" w:cs="Times New Roman"/>
          <w:sz w:val="24"/>
          <w:szCs w:val="24"/>
        </w:rPr>
        <w:t>z postanowieniami umowy;</w:t>
      </w:r>
    </w:p>
    <w:p w:rsidR="00C94259" w:rsidRPr="00870E85" w:rsidRDefault="00E755D4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zapoznać się i postępować zgodnie z treścią</w:t>
      </w:r>
      <w:r w:rsidR="005E43D4" w:rsidRPr="00870E85">
        <w:rPr>
          <w:rFonts w:ascii="Times New Roman" w:hAnsi="Times New Roman" w:cs="Times New Roman"/>
          <w:sz w:val="24"/>
          <w:szCs w:val="24"/>
        </w:rPr>
        <w:t xml:space="preserve"> załącznika III rozporządzenia wykonawczego Komisji (UE) nr 808/2014 z dnia 17 lipca 2014 r. ustanawiającego zasady stosowania rozporządzenia Parlamentu Europejskiego z dnia 17 lipca 2014 r. ustanawiającego zasady stosowania wsparcia rozwoju obszarów wiejskich przez Europejski Fundusz Rolny na rzecz Rozwoju Obszarów Wiejskich (EFRROW), która w sposób opisowy została przedstawiona w „Księdze wizualizacji znaku PROW 2014-2020, opublikowanej na stronie internetowej Ministerstwa </w:t>
      </w:r>
      <w:proofErr w:type="spellStart"/>
      <w:r w:rsidR="005E43D4" w:rsidRPr="00870E85">
        <w:rPr>
          <w:rFonts w:ascii="Times New Roman" w:hAnsi="Times New Roman" w:cs="Times New Roman"/>
          <w:sz w:val="24"/>
          <w:szCs w:val="24"/>
        </w:rPr>
        <w:t>RiRW</w:t>
      </w:r>
      <w:proofErr w:type="spellEnd"/>
      <w:r w:rsidR="005E43D4" w:rsidRPr="00870E85">
        <w:rPr>
          <w:rFonts w:ascii="Times New Roman" w:hAnsi="Times New Roman" w:cs="Times New Roman"/>
          <w:sz w:val="24"/>
          <w:szCs w:val="24"/>
        </w:rPr>
        <w:t>.</w:t>
      </w:r>
    </w:p>
    <w:p w:rsidR="005B40D3" w:rsidRPr="00870E85" w:rsidRDefault="005B40D3" w:rsidP="00284C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40D3" w:rsidRPr="00870E85" w:rsidRDefault="00D02377" w:rsidP="00A21A13">
      <w:pPr>
        <w:pStyle w:val="Akapitzlist"/>
        <w:numPr>
          <w:ilvl w:val="0"/>
          <w:numId w:val="20"/>
        </w:num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9" w:name="_Toc433265970"/>
      <w:r w:rsidRPr="00870E85">
        <w:rPr>
          <w:rFonts w:ascii="Times New Roman" w:hAnsi="Times New Roman" w:cs="Times New Roman"/>
          <w:b/>
          <w:sz w:val="28"/>
          <w:szCs w:val="28"/>
        </w:rPr>
        <w:t xml:space="preserve">Działanie: </w:t>
      </w:r>
      <w:r w:rsidR="005B40D3" w:rsidRPr="00870E85">
        <w:rPr>
          <w:rFonts w:ascii="Times New Roman" w:hAnsi="Times New Roman" w:cs="Times New Roman"/>
          <w:b/>
          <w:sz w:val="28"/>
          <w:szCs w:val="28"/>
        </w:rPr>
        <w:t>Inwestycje w środki trwałe</w:t>
      </w:r>
      <w:bookmarkEnd w:id="39"/>
    </w:p>
    <w:p w:rsidR="00B1751C" w:rsidRPr="00870E85" w:rsidRDefault="00B1751C" w:rsidP="002F2AF6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40D3" w:rsidRPr="00870E85" w:rsidRDefault="005B40D3" w:rsidP="002F2AF6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40" w:name="_Toc433265971"/>
      <w:r w:rsidRPr="00870E85">
        <w:rPr>
          <w:rFonts w:ascii="Times New Roman" w:hAnsi="Times New Roman" w:cs="Times New Roman"/>
          <w:i/>
          <w:sz w:val="24"/>
          <w:szCs w:val="24"/>
        </w:rPr>
        <w:t>4.1 Wsparcie inwestycji w gospodarstwach rolnych</w:t>
      </w:r>
      <w:bookmarkEnd w:id="40"/>
    </w:p>
    <w:p w:rsidR="00801167" w:rsidRPr="00870E85" w:rsidRDefault="00801167" w:rsidP="002F2AF6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01167" w:rsidRPr="00870E85" w:rsidRDefault="00801167" w:rsidP="00801167">
      <w:pPr>
        <w:pStyle w:val="Akapitzlist"/>
        <w:spacing w:line="240" w:lineRule="auto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41" w:name="_Toc433265972"/>
      <w:r w:rsidRPr="00870E85">
        <w:rPr>
          <w:rFonts w:ascii="Times New Roman" w:hAnsi="Times New Roman" w:cs="Times New Roman"/>
          <w:i/>
          <w:sz w:val="24"/>
          <w:szCs w:val="24"/>
        </w:rPr>
        <w:t>4.3 Wsparcie na inwestycje związane z rozwojem, modernizacją i dostosowywaniem rolnictwa i leśnictwa (Scalanie gruntów)</w:t>
      </w:r>
      <w:bookmarkEnd w:id="41"/>
    </w:p>
    <w:p w:rsidR="00801167" w:rsidRPr="00870E85" w:rsidRDefault="00801167" w:rsidP="002F2AF6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01167" w:rsidRPr="00870E85" w:rsidRDefault="00801167" w:rsidP="00A21A13">
      <w:pPr>
        <w:pStyle w:val="Akapitzlist"/>
        <w:numPr>
          <w:ilvl w:val="0"/>
          <w:numId w:val="20"/>
        </w:num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2" w:name="_Toc433265973"/>
      <w:r w:rsidRPr="00870E85">
        <w:rPr>
          <w:rFonts w:ascii="Times New Roman" w:hAnsi="Times New Roman" w:cs="Times New Roman"/>
          <w:b/>
          <w:sz w:val="28"/>
          <w:szCs w:val="28"/>
        </w:rPr>
        <w:t xml:space="preserve">Działanie: Przywracanie potencjału produkcji rolnej zniszczonego </w:t>
      </w:r>
      <w:r w:rsidRPr="00870E85">
        <w:rPr>
          <w:rFonts w:ascii="Times New Roman" w:hAnsi="Times New Roman" w:cs="Times New Roman"/>
          <w:b/>
          <w:sz w:val="28"/>
          <w:szCs w:val="28"/>
        </w:rPr>
        <w:br/>
        <w:t>w wyniku klęsk żywiołowych i katastrof oraz wprowadzanie odpowiednich środków zapobiegawczych</w:t>
      </w:r>
      <w:bookmarkEnd w:id="42"/>
    </w:p>
    <w:p w:rsidR="00801167" w:rsidRPr="00870E85" w:rsidRDefault="00801167" w:rsidP="00801167">
      <w:pPr>
        <w:spacing w:line="240" w:lineRule="auto"/>
        <w:ind w:left="36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43" w:name="_Toc433265974"/>
      <w:r w:rsidRPr="00870E85">
        <w:rPr>
          <w:rFonts w:ascii="Times New Roman" w:hAnsi="Times New Roman" w:cs="Times New Roman"/>
          <w:i/>
          <w:sz w:val="24"/>
          <w:szCs w:val="24"/>
        </w:rPr>
        <w:lastRenderedPageBreak/>
        <w:t>5.1 Wsparcie inwestycji w środki zapobiegawcze, których celem jest ograniczanie skutków prawdopodobnych klęsk żywiołowych, niekorzystnych zjawisk klimatycznych i katastrof (Inwestycje zapobiegające zniszczeniu potencjału produkcji rolnej)</w:t>
      </w:r>
      <w:bookmarkEnd w:id="43"/>
    </w:p>
    <w:p w:rsidR="00801167" w:rsidRPr="00870E85" w:rsidRDefault="00801167" w:rsidP="00F94B4E">
      <w:pPr>
        <w:pStyle w:val="Akapitzlist"/>
        <w:spacing w:after="0" w:line="240" w:lineRule="auto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44" w:name="_Toc433265975"/>
      <w:r w:rsidRPr="00870E85">
        <w:rPr>
          <w:rFonts w:ascii="Times New Roman" w:hAnsi="Times New Roman" w:cs="Times New Roman"/>
          <w:i/>
          <w:sz w:val="24"/>
          <w:szCs w:val="24"/>
        </w:rPr>
        <w:t>5.2 Wsparcie inwestycji w odtwarzanie gruntów rolnych i przywracanie potencjału produkcji rolnej zniszczonego w wyniku klęsk żywiołowych, niekorzystnych zjawisk klimatycznych i katastrof  (Inwestycje odtwarzające potencjał produkcji rolnej)</w:t>
      </w:r>
      <w:bookmarkEnd w:id="44"/>
      <w:r w:rsidRPr="00870E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1226" w:rsidRPr="00870E85" w:rsidRDefault="00051226" w:rsidP="00F94B4E">
      <w:pPr>
        <w:pStyle w:val="Akapitzlist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01167" w:rsidRPr="00870E85" w:rsidRDefault="00801167" w:rsidP="00F94B4E">
      <w:pPr>
        <w:pStyle w:val="Akapitzlist"/>
        <w:spacing w:after="0" w:line="240" w:lineRule="auto"/>
        <w:ind w:left="299"/>
        <w:rPr>
          <w:rFonts w:ascii="Times New Roman" w:hAnsi="Times New Roman" w:cs="Times New Roman"/>
          <w:b/>
          <w:sz w:val="24"/>
          <w:szCs w:val="24"/>
        </w:rPr>
      </w:pPr>
    </w:p>
    <w:p w:rsidR="00801167" w:rsidRPr="00870E85" w:rsidRDefault="00801167" w:rsidP="00F94B4E">
      <w:pPr>
        <w:pStyle w:val="Akapitzlist"/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5" w:name="_Toc433265976"/>
      <w:r w:rsidRPr="00870E85">
        <w:rPr>
          <w:rFonts w:ascii="Times New Roman" w:hAnsi="Times New Roman" w:cs="Times New Roman"/>
          <w:b/>
          <w:sz w:val="28"/>
          <w:szCs w:val="28"/>
        </w:rPr>
        <w:t>Działanie: Rozwój gospodarstw i działalności gospodarczej</w:t>
      </w:r>
      <w:bookmarkEnd w:id="45"/>
      <w:r w:rsidRPr="00870E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1167" w:rsidRPr="00870E85" w:rsidRDefault="00801167" w:rsidP="00801167">
      <w:pPr>
        <w:pStyle w:val="Akapitzlist"/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1167" w:rsidRPr="00870E85" w:rsidRDefault="00801167" w:rsidP="00801167">
      <w:pPr>
        <w:pStyle w:val="Akapitzlist"/>
        <w:spacing w:line="240" w:lineRule="auto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46" w:name="_Toc433265977"/>
      <w:r w:rsidRPr="00870E85">
        <w:rPr>
          <w:rFonts w:ascii="Times New Roman" w:hAnsi="Times New Roman" w:cs="Times New Roman"/>
          <w:i/>
          <w:sz w:val="24"/>
          <w:szCs w:val="24"/>
        </w:rPr>
        <w:t>6.1 Pomoc w rozpoczęciu działalności gospodarczej na rzecz młodych rolników</w:t>
      </w:r>
      <w:bookmarkEnd w:id="46"/>
      <w:r w:rsidRPr="00870E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5960" w:rsidRPr="00870E85" w:rsidRDefault="00801167" w:rsidP="00225975">
      <w:pPr>
        <w:pStyle w:val="Akapitzlist"/>
        <w:spacing w:line="240" w:lineRule="auto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47" w:name="_Toc433265978"/>
      <w:r w:rsidRPr="00870E85">
        <w:rPr>
          <w:rFonts w:ascii="Times New Roman" w:hAnsi="Times New Roman" w:cs="Times New Roman"/>
          <w:i/>
          <w:sz w:val="24"/>
          <w:szCs w:val="24"/>
        </w:rPr>
        <w:t>(Premie dla młodych rolników)</w:t>
      </w:r>
      <w:r w:rsidR="00A95960" w:rsidRPr="00870E85">
        <w:rPr>
          <w:rFonts w:ascii="Times New Roman" w:hAnsi="Times New Roman" w:cs="Times New Roman"/>
          <w:sz w:val="24"/>
          <w:szCs w:val="24"/>
        </w:rPr>
        <w:t>.</w:t>
      </w:r>
      <w:bookmarkEnd w:id="47"/>
    </w:p>
    <w:p w:rsidR="00A95960" w:rsidRPr="00870E85" w:rsidRDefault="00A95960" w:rsidP="00801167">
      <w:pPr>
        <w:pStyle w:val="Akapitzlist"/>
        <w:spacing w:line="240" w:lineRule="auto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01167" w:rsidRPr="00870E85" w:rsidRDefault="00801167" w:rsidP="00801167">
      <w:pPr>
        <w:pStyle w:val="Akapitzlist"/>
        <w:numPr>
          <w:ilvl w:val="1"/>
          <w:numId w:val="37"/>
        </w:numPr>
        <w:spacing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48" w:name="_Toc433265979"/>
      <w:r w:rsidRPr="00870E85">
        <w:rPr>
          <w:rFonts w:ascii="Times New Roman" w:hAnsi="Times New Roman" w:cs="Times New Roman"/>
          <w:i/>
          <w:sz w:val="24"/>
          <w:szCs w:val="24"/>
        </w:rPr>
        <w:t>Pomoc na rozpoczęcie pozarolniczej działalności gospodarczej na obszarach wiejskich (Premie na rozpoczęcie działalności poza rolniczej)</w:t>
      </w:r>
      <w:bookmarkEnd w:id="48"/>
    </w:p>
    <w:p w:rsidR="00801167" w:rsidRPr="00870E85" w:rsidRDefault="00801167" w:rsidP="00801167">
      <w:pPr>
        <w:pStyle w:val="Akapitzlist"/>
        <w:spacing w:line="240" w:lineRule="auto"/>
        <w:ind w:left="65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01167" w:rsidRPr="00870E85" w:rsidRDefault="00801167" w:rsidP="00801167">
      <w:pPr>
        <w:pStyle w:val="Akapitzlist"/>
        <w:spacing w:line="240" w:lineRule="auto"/>
        <w:ind w:left="17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70E85"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Start w:id="49" w:name="_Toc433265980"/>
      <w:r w:rsidRPr="00870E85">
        <w:rPr>
          <w:rFonts w:ascii="Times New Roman" w:hAnsi="Times New Roman" w:cs="Times New Roman"/>
          <w:i/>
          <w:sz w:val="24"/>
          <w:szCs w:val="24"/>
        </w:rPr>
        <w:t>6.4 Wsparcie inwestycji w tworzenie i rozwój działalności pozarolniczej (Rozwój przedsiębiorczości -rozwój usług rolniczych)</w:t>
      </w:r>
      <w:bookmarkEnd w:id="49"/>
    </w:p>
    <w:p w:rsidR="00801167" w:rsidRPr="00870E85" w:rsidRDefault="00801167" w:rsidP="002F2AF6">
      <w:pPr>
        <w:pStyle w:val="Akapitzlist"/>
        <w:spacing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1751C" w:rsidRPr="00870E85" w:rsidRDefault="00051226" w:rsidP="002F2AF6">
      <w:pPr>
        <w:pStyle w:val="Akapitzlist"/>
        <w:spacing w:line="240" w:lineRule="auto"/>
        <w:ind w:left="299" w:firstLine="61"/>
        <w:rPr>
          <w:rFonts w:ascii="Times New Roman" w:hAnsi="Times New Roman" w:cs="Times New Roman"/>
          <w:b/>
          <w:sz w:val="24"/>
          <w:szCs w:val="24"/>
        </w:rPr>
      </w:pPr>
      <w:r w:rsidRPr="00870E85">
        <w:rPr>
          <w:rFonts w:ascii="Times New Roman" w:hAnsi="Times New Roman" w:cs="Times New Roman"/>
          <w:b/>
          <w:sz w:val="24"/>
          <w:szCs w:val="24"/>
        </w:rPr>
        <w:t>Beneficjent w celu uniknięcia błędów powinien:</w:t>
      </w:r>
    </w:p>
    <w:p w:rsidR="003E46B0" w:rsidRPr="00870E85" w:rsidRDefault="00183BFA" w:rsidP="003E46B0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</w:t>
      </w:r>
      <w:r w:rsidR="00B1751C" w:rsidRPr="00870E85">
        <w:rPr>
          <w:rFonts w:ascii="Times New Roman" w:hAnsi="Times New Roman" w:cs="Times New Roman"/>
          <w:sz w:val="24"/>
          <w:szCs w:val="24"/>
        </w:rPr>
        <w:t>apoznać się z instrukcją wypełniania wniosku</w:t>
      </w:r>
      <w:r w:rsidR="006E372C" w:rsidRPr="00870E85">
        <w:rPr>
          <w:rFonts w:ascii="Times New Roman" w:hAnsi="Times New Roman" w:cs="Times New Roman"/>
          <w:sz w:val="24"/>
          <w:szCs w:val="24"/>
        </w:rPr>
        <w:t>,</w:t>
      </w:r>
    </w:p>
    <w:p w:rsidR="009978C8" w:rsidRPr="00870E85" w:rsidRDefault="00F31DF5" w:rsidP="003E46B0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wypełniać wniosek </w:t>
      </w:r>
      <w:r w:rsidR="009978C8" w:rsidRPr="00870E85">
        <w:rPr>
          <w:rFonts w:ascii="Times New Roman" w:hAnsi="Times New Roman" w:cs="Times New Roman"/>
          <w:sz w:val="24"/>
          <w:szCs w:val="24"/>
        </w:rPr>
        <w:t>starannie i rzetelnie;</w:t>
      </w:r>
    </w:p>
    <w:p w:rsidR="003E46B0" w:rsidRPr="00870E85" w:rsidRDefault="003E46B0" w:rsidP="003E46B0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zapoznać z informacjami na temat niezbędnych załączników oraz ustalenie przed wypełnieniem wniosku czasu niezbędnego do pozyskania załączników w instytucji, </w:t>
      </w:r>
      <w:r w:rsidR="009C63F9" w:rsidRPr="00870E85">
        <w:rPr>
          <w:rFonts w:ascii="Times New Roman" w:hAnsi="Times New Roman" w:cs="Times New Roman"/>
          <w:sz w:val="24"/>
          <w:szCs w:val="24"/>
        </w:rPr>
        <w:br/>
      </w:r>
      <w:r w:rsidRPr="00870E85">
        <w:rPr>
          <w:rFonts w:ascii="Times New Roman" w:hAnsi="Times New Roman" w:cs="Times New Roman"/>
          <w:sz w:val="24"/>
          <w:szCs w:val="24"/>
        </w:rPr>
        <w:t>a w szczególności załączników takich jak:</w:t>
      </w:r>
    </w:p>
    <w:p w:rsidR="003E46B0" w:rsidRPr="00870E85" w:rsidRDefault="003E46B0" w:rsidP="003E46B0">
      <w:pPr>
        <w:pStyle w:val="Akapitzlist"/>
        <w:numPr>
          <w:ilvl w:val="0"/>
          <w:numId w:val="1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dokumentacja inwestycji budowlanych (projektu budowlanego, decyzji, zezwoleń),</w:t>
      </w:r>
    </w:p>
    <w:p w:rsidR="003E46B0" w:rsidRPr="00870E85" w:rsidRDefault="001F35CF" w:rsidP="003E46B0">
      <w:pPr>
        <w:pStyle w:val="Akapitzlist"/>
        <w:numPr>
          <w:ilvl w:val="0"/>
          <w:numId w:val="1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Biznes Plan</w:t>
      </w:r>
      <w:r w:rsidR="003E46B0" w:rsidRPr="00870E85">
        <w:rPr>
          <w:rFonts w:ascii="Times New Roman" w:hAnsi="Times New Roman" w:cs="Times New Roman"/>
          <w:sz w:val="24"/>
          <w:szCs w:val="24"/>
        </w:rPr>
        <w:t>,</w:t>
      </w:r>
    </w:p>
    <w:p w:rsidR="003E46B0" w:rsidRPr="00870E85" w:rsidRDefault="003E46B0" w:rsidP="003E46B0">
      <w:pPr>
        <w:pStyle w:val="Akapitzlist"/>
        <w:numPr>
          <w:ilvl w:val="0"/>
          <w:numId w:val="1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dokumentacja potwierdzająca tytuł prawny do gospodarstwa/nieruchomości lub posiadanych kwalifikacji zawodowych,</w:t>
      </w:r>
    </w:p>
    <w:p w:rsidR="003E46B0" w:rsidRPr="00870E85" w:rsidRDefault="003E46B0" w:rsidP="003E46B0">
      <w:pPr>
        <w:pStyle w:val="Akapitzlist"/>
        <w:numPr>
          <w:ilvl w:val="0"/>
          <w:numId w:val="1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wypis z rejestru gruntów/ zaświadczenia o zameldowaniu na pobyt czasowy, </w:t>
      </w:r>
    </w:p>
    <w:p w:rsidR="003E46B0" w:rsidRPr="00870E85" w:rsidRDefault="003E46B0" w:rsidP="003E46B0">
      <w:pPr>
        <w:pStyle w:val="Akapitzlist"/>
        <w:numPr>
          <w:ilvl w:val="0"/>
          <w:numId w:val="1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dokumentacja potwierdzająca ubezpieczenie majątku produkcyjnego,</w:t>
      </w:r>
    </w:p>
    <w:p w:rsidR="003E46B0" w:rsidRPr="00870E85" w:rsidRDefault="003E46B0" w:rsidP="003E46B0">
      <w:pPr>
        <w:pStyle w:val="Akapitzlist"/>
        <w:numPr>
          <w:ilvl w:val="0"/>
          <w:numId w:val="1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wypis/odpis z KRS,</w:t>
      </w:r>
    </w:p>
    <w:p w:rsidR="003E46B0" w:rsidRPr="00870E85" w:rsidRDefault="003E46B0" w:rsidP="003E46B0">
      <w:pPr>
        <w:pStyle w:val="Akapitzlist"/>
        <w:numPr>
          <w:ilvl w:val="0"/>
          <w:numId w:val="1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dowody zapłaty/ sprawozdania z realizacji operacji,</w:t>
      </w:r>
    </w:p>
    <w:p w:rsidR="003E46B0" w:rsidRPr="00870E85" w:rsidRDefault="003E46B0" w:rsidP="003E46B0">
      <w:pPr>
        <w:pStyle w:val="Akapitzlist"/>
        <w:numPr>
          <w:ilvl w:val="0"/>
          <w:numId w:val="1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pozwolenie na użytkowanie,</w:t>
      </w:r>
    </w:p>
    <w:p w:rsidR="003E46B0" w:rsidRPr="00870E85" w:rsidRDefault="003E46B0" w:rsidP="003E46B0">
      <w:pPr>
        <w:pStyle w:val="Akapitzlist"/>
        <w:numPr>
          <w:ilvl w:val="0"/>
          <w:numId w:val="12"/>
        </w:numPr>
        <w:spacing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kosztorysy powykonawcze;</w:t>
      </w:r>
    </w:p>
    <w:p w:rsidR="00B1751C" w:rsidRPr="00870E85" w:rsidRDefault="00183BFA" w:rsidP="003E46B0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</w:t>
      </w:r>
      <w:r w:rsidR="00B1751C" w:rsidRPr="00870E85">
        <w:rPr>
          <w:rFonts w:ascii="Times New Roman" w:hAnsi="Times New Roman" w:cs="Times New Roman"/>
          <w:sz w:val="24"/>
          <w:szCs w:val="24"/>
        </w:rPr>
        <w:t>weryfikować wszystkie dane identyfikacyjne po wypełnieniu wniosku pod kątem ich zgodności z dokumentami źródłowymi</w:t>
      </w:r>
      <w:r w:rsidR="003E46B0" w:rsidRPr="00870E85">
        <w:rPr>
          <w:rFonts w:ascii="Times New Roman" w:hAnsi="Times New Roman" w:cs="Times New Roman"/>
          <w:sz w:val="24"/>
          <w:szCs w:val="24"/>
        </w:rPr>
        <w:t>,</w:t>
      </w:r>
      <w:r w:rsidR="006E372C" w:rsidRPr="00870E85">
        <w:rPr>
          <w:rFonts w:ascii="Times New Roman" w:hAnsi="Times New Roman" w:cs="Times New Roman"/>
          <w:sz w:val="24"/>
          <w:szCs w:val="24"/>
        </w:rPr>
        <w:t xml:space="preserve"> poprawność</w:t>
      </w:r>
      <w:r w:rsidR="009A56E5" w:rsidRPr="00870E85">
        <w:rPr>
          <w:rFonts w:ascii="Times New Roman" w:hAnsi="Times New Roman" w:cs="Times New Roman"/>
          <w:sz w:val="24"/>
          <w:szCs w:val="24"/>
        </w:rPr>
        <w:t xml:space="preserve"> wpisania danych dotyczących </w:t>
      </w:r>
      <w:r w:rsidR="00B1751C" w:rsidRPr="00870E85">
        <w:rPr>
          <w:rFonts w:ascii="Times New Roman" w:hAnsi="Times New Roman" w:cs="Times New Roman"/>
          <w:sz w:val="24"/>
          <w:szCs w:val="24"/>
        </w:rPr>
        <w:t>parametrów zakupionej maszyny/urządzenia lub protokołów odbiorów robót/ montażu/ rozruchu maszyn</w:t>
      </w:r>
      <w:r w:rsidR="005E43D4" w:rsidRPr="00870E85">
        <w:rPr>
          <w:rFonts w:ascii="Times New Roman" w:hAnsi="Times New Roman" w:cs="Times New Roman"/>
          <w:sz w:val="24"/>
          <w:szCs w:val="24"/>
        </w:rPr>
        <w:t>, dokonane wyliczenia kosztów kwalifikowanych przed złożeniem wniosku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BB629E" w:rsidRPr="00870E85" w:rsidRDefault="00183BFA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r</w:t>
      </w:r>
      <w:r w:rsidR="001748B1" w:rsidRPr="00870E85">
        <w:rPr>
          <w:rFonts w:ascii="Times New Roman" w:hAnsi="Times New Roman" w:cs="Times New Roman"/>
          <w:sz w:val="24"/>
          <w:szCs w:val="24"/>
        </w:rPr>
        <w:t>ealizować zakres rzeczowy operacji określony</w:t>
      </w:r>
      <w:r w:rsidR="00BB629E" w:rsidRPr="00870E85">
        <w:rPr>
          <w:rFonts w:ascii="Times New Roman" w:hAnsi="Times New Roman" w:cs="Times New Roman"/>
          <w:sz w:val="24"/>
          <w:szCs w:val="24"/>
        </w:rPr>
        <w:t xml:space="preserve"> w umowie </w:t>
      </w:r>
      <w:r w:rsidR="001748B1" w:rsidRPr="00870E85">
        <w:rPr>
          <w:rFonts w:ascii="Times New Roman" w:hAnsi="Times New Roman" w:cs="Times New Roman"/>
          <w:sz w:val="24"/>
          <w:szCs w:val="24"/>
        </w:rPr>
        <w:t xml:space="preserve">o </w:t>
      </w:r>
      <w:r w:rsidR="00BB629E" w:rsidRPr="00870E85">
        <w:rPr>
          <w:rFonts w:ascii="Times New Roman" w:hAnsi="Times New Roman" w:cs="Times New Roman"/>
          <w:sz w:val="24"/>
          <w:szCs w:val="24"/>
        </w:rPr>
        <w:t>przyznania pomocy</w:t>
      </w:r>
      <w:r w:rsidR="009978C8" w:rsidRPr="00870E85">
        <w:rPr>
          <w:rFonts w:ascii="Times New Roman" w:hAnsi="Times New Roman" w:cs="Times New Roman"/>
          <w:sz w:val="24"/>
          <w:szCs w:val="24"/>
        </w:rPr>
        <w:t>/postanowieniach umowy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E46808" w:rsidRPr="00870E85" w:rsidRDefault="00183BFA" w:rsidP="003E46B0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</w:t>
      </w:r>
      <w:r w:rsidR="00053C6D" w:rsidRPr="00870E85">
        <w:rPr>
          <w:rFonts w:ascii="Times New Roman" w:hAnsi="Times New Roman" w:cs="Times New Roman"/>
          <w:sz w:val="24"/>
          <w:szCs w:val="24"/>
        </w:rPr>
        <w:t xml:space="preserve"> przypadku, gdy planowane koszty przekraczają ceny rynkowe należy powtórn</w:t>
      </w:r>
      <w:r w:rsidR="009978C8" w:rsidRPr="00870E85">
        <w:rPr>
          <w:rFonts w:ascii="Times New Roman" w:hAnsi="Times New Roman" w:cs="Times New Roman"/>
          <w:sz w:val="24"/>
          <w:szCs w:val="24"/>
        </w:rPr>
        <w:t xml:space="preserve">ie przeprowadzić całe </w:t>
      </w:r>
      <w:r w:rsidR="00053C6D" w:rsidRPr="00870E85">
        <w:rPr>
          <w:rFonts w:ascii="Times New Roman" w:hAnsi="Times New Roman" w:cs="Times New Roman"/>
          <w:sz w:val="24"/>
          <w:szCs w:val="24"/>
        </w:rPr>
        <w:t>postępowanie ofertowe</w:t>
      </w:r>
      <w:r w:rsidR="003E46B0" w:rsidRPr="00870E85">
        <w:rPr>
          <w:rFonts w:ascii="Times New Roman" w:hAnsi="Times New Roman" w:cs="Times New Roman"/>
          <w:sz w:val="24"/>
          <w:szCs w:val="24"/>
        </w:rPr>
        <w:t xml:space="preserve"> (w</w:t>
      </w:r>
      <w:r w:rsidR="00053C6D" w:rsidRPr="00870E85">
        <w:rPr>
          <w:rFonts w:ascii="Times New Roman" w:hAnsi="Times New Roman" w:cs="Times New Roman"/>
          <w:sz w:val="24"/>
          <w:szCs w:val="24"/>
        </w:rPr>
        <w:t xml:space="preserve">ybór najkorzystniejszej spośród złożonych ofert powinien być dokonany w oparciu o ustalone w zapytaniu ofertowym kryteria oceny i </w:t>
      </w:r>
      <w:r w:rsidR="001748B1" w:rsidRPr="00870E85">
        <w:rPr>
          <w:rFonts w:ascii="Times New Roman" w:hAnsi="Times New Roman" w:cs="Times New Roman"/>
          <w:sz w:val="24"/>
          <w:szCs w:val="24"/>
        </w:rPr>
        <w:t xml:space="preserve">powinien być </w:t>
      </w:r>
      <w:r w:rsidR="00053C6D" w:rsidRPr="00870E85">
        <w:rPr>
          <w:rFonts w:ascii="Times New Roman" w:hAnsi="Times New Roman" w:cs="Times New Roman"/>
          <w:sz w:val="24"/>
          <w:szCs w:val="24"/>
        </w:rPr>
        <w:t>udokumentowany protokołem postę</w:t>
      </w:r>
      <w:r w:rsidR="00262113" w:rsidRPr="00870E85">
        <w:rPr>
          <w:rFonts w:ascii="Times New Roman" w:hAnsi="Times New Roman" w:cs="Times New Roman"/>
          <w:sz w:val="24"/>
          <w:szCs w:val="24"/>
        </w:rPr>
        <w:t>powania o udzielenie zamówienia</w:t>
      </w:r>
      <w:r w:rsidR="003E46B0" w:rsidRPr="00870E85">
        <w:rPr>
          <w:rFonts w:ascii="Times New Roman" w:hAnsi="Times New Roman" w:cs="Times New Roman"/>
          <w:sz w:val="24"/>
          <w:szCs w:val="24"/>
        </w:rPr>
        <w:t>)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E46808" w:rsidRPr="00870E85" w:rsidRDefault="00E4680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złożyć dokumenty potwierdzające przyrost zatrudnienia.</w:t>
      </w:r>
    </w:p>
    <w:p w:rsidR="001600C5" w:rsidRPr="00870E85" w:rsidRDefault="001600C5" w:rsidP="001600C5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korzystać ze szkoleń organizowanych przez Agencje Restrukturyzacji i Modernizacji Rolnictwa oraz podmioty wdrażające;</w:t>
      </w:r>
    </w:p>
    <w:p w:rsidR="001600C5" w:rsidRPr="00870E85" w:rsidRDefault="001600C5" w:rsidP="001600C5">
      <w:pPr>
        <w:pStyle w:val="Akapitzlist"/>
        <w:spacing w:line="240" w:lineRule="auto"/>
        <w:ind w:left="299"/>
        <w:jc w:val="both"/>
        <w:rPr>
          <w:rFonts w:ascii="Times New Roman" w:hAnsi="Times New Roman" w:cs="Times New Roman"/>
          <w:sz w:val="24"/>
          <w:szCs w:val="24"/>
        </w:rPr>
      </w:pPr>
    </w:p>
    <w:p w:rsidR="00053C6D" w:rsidRPr="00870E85" w:rsidRDefault="00053C6D" w:rsidP="00F354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 W upublicznionym zapytaniu ofertowym nie wolno pominąć wskazania</w:t>
      </w:r>
      <w:r w:rsidR="00F85A65" w:rsidRPr="00870E85">
        <w:rPr>
          <w:rFonts w:ascii="Times New Roman" w:hAnsi="Times New Roman" w:cs="Times New Roman"/>
          <w:sz w:val="24"/>
          <w:szCs w:val="24"/>
        </w:rPr>
        <w:t xml:space="preserve"> (dot. działania 4.1):</w:t>
      </w:r>
    </w:p>
    <w:p w:rsidR="00053C6D" w:rsidRPr="00870E85" w:rsidRDefault="00053C6D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warunków udziału w postępowaniu, </w:t>
      </w:r>
    </w:p>
    <w:p w:rsidR="00053C6D" w:rsidRPr="00870E85" w:rsidRDefault="00053C6D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kryteriów oceny oferty, </w:t>
      </w:r>
    </w:p>
    <w:p w:rsidR="00053C6D" w:rsidRPr="00870E85" w:rsidRDefault="00053C6D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informacji o wagach punktowych lub procentowych przypisanych do poszczególnych kryteriów oceny oferty, </w:t>
      </w:r>
    </w:p>
    <w:p w:rsidR="00AB4BAC" w:rsidRPr="00870E85" w:rsidRDefault="00053C6D" w:rsidP="00583666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opisu sposobu przyznawania punktacji za spełnieni</w:t>
      </w:r>
      <w:r w:rsidR="00152D54" w:rsidRPr="00870E85">
        <w:rPr>
          <w:rFonts w:ascii="Times New Roman" w:hAnsi="Times New Roman" w:cs="Times New Roman"/>
          <w:sz w:val="24"/>
          <w:szCs w:val="24"/>
        </w:rPr>
        <w:t>e danego kryterium oceny oferty</w:t>
      </w:r>
      <w:r w:rsidR="00611031" w:rsidRPr="00870E85">
        <w:rPr>
          <w:rFonts w:ascii="Times New Roman" w:hAnsi="Times New Roman" w:cs="Times New Roman"/>
          <w:sz w:val="24"/>
          <w:szCs w:val="24"/>
        </w:rPr>
        <w:t>,</w:t>
      </w:r>
    </w:p>
    <w:p w:rsidR="00B1751C" w:rsidRPr="00870E85" w:rsidRDefault="005E43D4" w:rsidP="00F94B4E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zapoznać się i postępować zgodnie z treścią załącznika III rozporządzenia wykonawczego Komisji (UE) nr 808/2014 z dnia 17 lipca 2014 r. ustanawiającego zasady stosowania rozporządzenia Parlamentu Europejskiego z dnia 17 lipca 2014 r. ustanawiającego zasady stosowania wsparcia rozwoju obszarów wiejskich przez Europejski Fundusz Rolny na rzecz Rozwoju Obszarów Wiejskich (EFRROW), która w sposób opisowy została przedstawiona w „Księdze wizualizacji znaku PROW 2014-2020, opublikowanej na stronie internetowej Ministerstwa </w:t>
      </w:r>
      <w:proofErr w:type="spellStart"/>
      <w:r w:rsidRPr="00870E85">
        <w:rPr>
          <w:rFonts w:ascii="Times New Roman" w:hAnsi="Times New Roman" w:cs="Times New Roman"/>
          <w:sz w:val="24"/>
          <w:szCs w:val="24"/>
        </w:rPr>
        <w:t>RiRW</w:t>
      </w:r>
      <w:proofErr w:type="spellEnd"/>
      <w:r w:rsidRPr="00870E85">
        <w:rPr>
          <w:rFonts w:ascii="Times New Roman" w:hAnsi="Times New Roman" w:cs="Times New Roman"/>
          <w:sz w:val="24"/>
          <w:szCs w:val="24"/>
        </w:rPr>
        <w:t>.</w:t>
      </w:r>
    </w:p>
    <w:p w:rsidR="00F94B4E" w:rsidRPr="00870E85" w:rsidRDefault="00F94B4E" w:rsidP="00F94B4E">
      <w:pPr>
        <w:pStyle w:val="Akapitzlist"/>
        <w:spacing w:line="240" w:lineRule="auto"/>
        <w:ind w:left="299"/>
        <w:jc w:val="both"/>
        <w:rPr>
          <w:rFonts w:ascii="Times New Roman" w:hAnsi="Times New Roman" w:cs="Times New Roman"/>
          <w:sz w:val="24"/>
          <w:szCs w:val="24"/>
        </w:rPr>
      </w:pPr>
    </w:p>
    <w:p w:rsidR="00977C22" w:rsidRPr="00870E85" w:rsidRDefault="00B1751C" w:rsidP="00EC3F13">
      <w:pPr>
        <w:pStyle w:val="Akapitzlist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50" w:name="_Toc433265981"/>
      <w:r w:rsidRPr="00870E85">
        <w:rPr>
          <w:rFonts w:ascii="Times New Roman" w:hAnsi="Times New Roman" w:cs="Times New Roman"/>
          <w:i/>
          <w:sz w:val="24"/>
          <w:szCs w:val="24"/>
        </w:rPr>
        <w:t xml:space="preserve">4.2 </w:t>
      </w:r>
      <w:r w:rsidR="00977C22" w:rsidRPr="00870E85">
        <w:rPr>
          <w:rFonts w:ascii="Times New Roman" w:hAnsi="Times New Roman" w:cs="Times New Roman"/>
          <w:i/>
          <w:sz w:val="24"/>
          <w:szCs w:val="24"/>
        </w:rPr>
        <w:t>Wsparcie inwestycji w przetwarzanie produktów rolnych, obrót nimi lub ich rozwój</w:t>
      </w:r>
      <w:bookmarkEnd w:id="50"/>
      <w:r w:rsidR="00977C22" w:rsidRPr="00870E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51226" w:rsidRPr="00870E85" w:rsidRDefault="00977C22" w:rsidP="005E43D4">
      <w:pPr>
        <w:pStyle w:val="Akapitzlist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51" w:name="_Toc433265982"/>
      <w:r w:rsidRPr="00870E85">
        <w:rPr>
          <w:rFonts w:ascii="Times New Roman" w:hAnsi="Times New Roman" w:cs="Times New Roman"/>
          <w:i/>
          <w:sz w:val="24"/>
          <w:szCs w:val="24"/>
        </w:rPr>
        <w:t>(Przetwórstwo i marketing produktów rolnych)</w:t>
      </w:r>
      <w:bookmarkEnd w:id="51"/>
    </w:p>
    <w:p w:rsidR="005E43D4" w:rsidRPr="00870E85" w:rsidRDefault="005E43D4" w:rsidP="005E43D4">
      <w:pPr>
        <w:pStyle w:val="Akapitzlist"/>
        <w:ind w:left="29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B1751C" w:rsidRPr="00870E85" w:rsidRDefault="00051226" w:rsidP="00051226">
      <w:pPr>
        <w:pStyle w:val="Akapitzlist"/>
        <w:ind w:left="299" w:firstLine="61"/>
        <w:rPr>
          <w:rFonts w:ascii="Times New Roman" w:hAnsi="Times New Roman" w:cs="Times New Roman"/>
          <w:b/>
          <w:sz w:val="24"/>
          <w:szCs w:val="24"/>
        </w:rPr>
      </w:pPr>
      <w:r w:rsidRPr="00870E85">
        <w:rPr>
          <w:rFonts w:ascii="Times New Roman" w:hAnsi="Times New Roman" w:cs="Times New Roman"/>
          <w:b/>
          <w:sz w:val="24"/>
          <w:szCs w:val="24"/>
        </w:rPr>
        <w:t>Beneficjent w celu uniknięcia błędów powinien:</w:t>
      </w:r>
    </w:p>
    <w:p w:rsidR="00B1751C" w:rsidRPr="00870E85" w:rsidRDefault="00183BFA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</w:t>
      </w:r>
      <w:r w:rsidR="00B1751C" w:rsidRPr="00870E85">
        <w:rPr>
          <w:rFonts w:ascii="Times New Roman" w:hAnsi="Times New Roman" w:cs="Times New Roman"/>
          <w:sz w:val="24"/>
          <w:szCs w:val="24"/>
        </w:rPr>
        <w:t xml:space="preserve">apoznać się </w:t>
      </w:r>
      <w:r w:rsidR="00262113" w:rsidRPr="00870E85">
        <w:rPr>
          <w:rFonts w:ascii="Times New Roman" w:hAnsi="Times New Roman" w:cs="Times New Roman"/>
          <w:sz w:val="24"/>
          <w:szCs w:val="24"/>
        </w:rPr>
        <w:t>z</w:t>
      </w:r>
      <w:r w:rsidR="00B1751C" w:rsidRPr="00870E85">
        <w:rPr>
          <w:rFonts w:ascii="Times New Roman" w:hAnsi="Times New Roman" w:cs="Times New Roman"/>
          <w:sz w:val="24"/>
          <w:szCs w:val="24"/>
        </w:rPr>
        <w:t xml:space="preserve"> założeniami programowymi oraz z treścią i</w:t>
      </w:r>
      <w:r w:rsidR="00262113" w:rsidRPr="00870E85">
        <w:rPr>
          <w:rFonts w:ascii="Times New Roman" w:hAnsi="Times New Roman" w:cs="Times New Roman"/>
          <w:sz w:val="24"/>
          <w:szCs w:val="24"/>
        </w:rPr>
        <w:t>nstrukcji wypełniania wniosków;</w:t>
      </w:r>
    </w:p>
    <w:p w:rsidR="00B1751C" w:rsidRPr="00870E85" w:rsidRDefault="00183BFA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u</w:t>
      </w:r>
      <w:r w:rsidR="00262113" w:rsidRPr="00870E85">
        <w:rPr>
          <w:rFonts w:ascii="Times New Roman" w:hAnsi="Times New Roman" w:cs="Times New Roman"/>
          <w:sz w:val="24"/>
          <w:szCs w:val="24"/>
        </w:rPr>
        <w:t xml:space="preserve">ważnie czytać </w:t>
      </w:r>
      <w:r w:rsidR="00B1751C" w:rsidRPr="00870E85">
        <w:rPr>
          <w:rFonts w:ascii="Times New Roman" w:hAnsi="Times New Roman" w:cs="Times New Roman"/>
          <w:sz w:val="24"/>
          <w:szCs w:val="24"/>
        </w:rPr>
        <w:t>wszystkie pojawiając</w:t>
      </w:r>
      <w:r w:rsidR="001F35CF" w:rsidRPr="00870E85">
        <w:rPr>
          <w:rFonts w:ascii="Times New Roman" w:hAnsi="Times New Roman" w:cs="Times New Roman"/>
          <w:sz w:val="24"/>
          <w:szCs w:val="24"/>
        </w:rPr>
        <w:t>e</w:t>
      </w:r>
      <w:r w:rsidR="00B1751C" w:rsidRPr="00870E85">
        <w:rPr>
          <w:rFonts w:ascii="Times New Roman" w:hAnsi="Times New Roman" w:cs="Times New Roman"/>
          <w:sz w:val="24"/>
          <w:szCs w:val="24"/>
        </w:rPr>
        <w:t xml:space="preserve"> się </w:t>
      </w:r>
      <w:r w:rsidR="00262113" w:rsidRPr="00870E85">
        <w:rPr>
          <w:rFonts w:ascii="Times New Roman" w:hAnsi="Times New Roman" w:cs="Times New Roman"/>
          <w:sz w:val="24"/>
          <w:szCs w:val="24"/>
        </w:rPr>
        <w:t>komunikaty oraz wypełniać wniosek</w:t>
      </w:r>
      <w:r w:rsidR="00B1751C" w:rsidRPr="00870E85">
        <w:rPr>
          <w:rFonts w:ascii="Times New Roman" w:hAnsi="Times New Roman" w:cs="Times New Roman"/>
          <w:sz w:val="24"/>
          <w:szCs w:val="24"/>
        </w:rPr>
        <w:t xml:space="preserve"> we wszystkich polach dotyczących wnioskodawcy i planowanej przez niego operacji. Poszczególne pola formularza należy wypełniać w wymaganym formacie danych: tekstowym, liczbowym lub </w:t>
      </w:r>
      <w:r w:rsidR="00262113" w:rsidRPr="00870E85">
        <w:rPr>
          <w:rFonts w:ascii="Times New Roman" w:hAnsi="Times New Roman" w:cs="Times New Roman"/>
          <w:sz w:val="24"/>
          <w:szCs w:val="24"/>
        </w:rPr>
        <w:t>poprzez zaznaczenie znakiem „x”;</w:t>
      </w:r>
    </w:p>
    <w:p w:rsidR="00B1751C" w:rsidRPr="00870E85" w:rsidRDefault="00183BFA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</w:t>
      </w:r>
      <w:r w:rsidR="00B1751C" w:rsidRPr="00870E85">
        <w:rPr>
          <w:rFonts w:ascii="Times New Roman" w:hAnsi="Times New Roman" w:cs="Times New Roman"/>
          <w:sz w:val="24"/>
          <w:szCs w:val="24"/>
        </w:rPr>
        <w:t xml:space="preserve">oszty kwalifikowalne należy podać z dokładnością do pełnych złotych w zaokrągleniu </w:t>
      </w:r>
      <w:r w:rsidR="00120F17" w:rsidRPr="00870E85">
        <w:rPr>
          <w:rFonts w:ascii="Times New Roman" w:hAnsi="Times New Roman" w:cs="Times New Roman"/>
          <w:sz w:val="24"/>
          <w:szCs w:val="24"/>
        </w:rPr>
        <w:br/>
      </w:r>
      <w:r w:rsidR="00B1751C" w:rsidRPr="00870E85">
        <w:rPr>
          <w:rFonts w:ascii="Times New Roman" w:hAnsi="Times New Roman" w:cs="Times New Roman"/>
          <w:sz w:val="24"/>
          <w:szCs w:val="24"/>
        </w:rPr>
        <w:t>w dół, natomiast wnioskowaną kwotę pomocy należy podać z dokładności</w:t>
      </w:r>
      <w:r w:rsidR="00262113" w:rsidRPr="00870E85">
        <w:rPr>
          <w:rFonts w:ascii="Times New Roman" w:hAnsi="Times New Roman" w:cs="Times New Roman"/>
          <w:sz w:val="24"/>
          <w:szCs w:val="24"/>
        </w:rPr>
        <w:t>ą do dwóch miejsc po przecinku;</w:t>
      </w:r>
    </w:p>
    <w:p w:rsidR="00B1751C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B1751C" w:rsidRPr="00870E85">
        <w:rPr>
          <w:rFonts w:ascii="Times New Roman" w:hAnsi="Times New Roman" w:cs="Times New Roman"/>
          <w:sz w:val="24"/>
          <w:szCs w:val="24"/>
        </w:rPr>
        <w:t>onoszenie kos</w:t>
      </w:r>
      <w:r w:rsidR="008B5E82" w:rsidRPr="00870E85">
        <w:rPr>
          <w:rFonts w:ascii="Times New Roman" w:hAnsi="Times New Roman" w:cs="Times New Roman"/>
          <w:sz w:val="24"/>
          <w:szCs w:val="24"/>
        </w:rPr>
        <w:t xml:space="preserve">ztów może następować wyłącznie </w:t>
      </w:r>
      <w:r w:rsidR="00B1751C" w:rsidRPr="00870E85">
        <w:rPr>
          <w:rFonts w:ascii="Times New Roman" w:hAnsi="Times New Roman" w:cs="Times New Roman"/>
          <w:sz w:val="24"/>
          <w:szCs w:val="24"/>
        </w:rPr>
        <w:t>w formie rozliczenia bezgotówkowego przepr</w:t>
      </w:r>
      <w:r w:rsidR="00262113" w:rsidRPr="00870E85">
        <w:rPr>
          <w:rFonts w:ascii="Times New Roman" w:hAnsi="Times New Roman" w:cs="Times New Roman"/>
          <w:sz w:val="24"/>
          <w:szCs w:val="24"/>
        </w:rPr>
        <w:t>owadzonego poleceniem przelewu;</w:t>
      </w:r>
    </w:p>
    <w:p w:rsidR="00B1751C" w:rsidRPr="00870E85" w:rsidRDefault="00CC28E2" w:rsidP="00A12E7C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mieć na uwadze, że </w:t>
      </w:r>
      <w:r w:rsidR="00626218" w:rsidRPr="00870E85">
        <w:rPr>
          <w:rFonts w:ascii="Times New Roman" w:hAnsi="Times New Roman" w:cs="Times New Roman"/>
          <w:sz w:val="24"/>
          <w:szCs w:val="24"/>
        </w:rPr>
        <w:t>k</w:t>
      </w:r>
      <w:r w:rsidR="00B1751C" w:rsidRPr="00870E85">
        <w:rPr>
          <w:rFonts w:ascii="Times New Roman" w:hAnsi="Times New Roman" w:cs="Times New Roman"/>
          <w:sz w:val="24"/>
          <w:szCs w:val="24"/>
        </w:rPr>
        <w:t xml:space="preserve">oszty związane z zakupem nieruchomości, zakupem maszyn </w:t>
      </w:r>
      <w:r w:rsidR="009C63F9" w:rsidRPr="00870E85">
        <w:rPr>
          <w:rFonts w:ascii="Times New Roman" w:hAnsi="Times New Roman" w:cs="Times New Roman"/>
          <w:sz w:val="24"/>
          <w:szCs w:val="24"/>
        </w:rPr>
        <w:br/>
      </w:r>
      <w:r w:rsidR="00B1751C" w:rsidRPr="00870E85">
        <w:rPr>
          <w:rFonts w:ascii="Times New Roman" w:hAnsi="Times New Roman" w:cs="Times New Roman"/>
          <w:sz w:val="24"/>
          <w:szCs w:val="24"/>
        </w:rPr>
        <w:t>i urządzeń używanych oraz podatku od towarów i usług VAT n</w:t>
      </w:r>
      <w:r w:rsidR="00262113" w:rsidRPr="00870E85">
        <w:rPr>
          <w:rFonts w:ascii="Times New Roman" w:hAnsi="Times New Roman" w:cs="Times New Roman"/>
          <w:sz w:val="24"/>
          <w:szCs w:val="24"/>
        </w:rPr>
        <w:t>ie są kosztami kwalifikowalnymi;</w:t>
      </w:r>
    </w:p>
    <w:p w:rsidR="005A4855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</w:t>
      </w:r>
      <w:r w:rsidR="005A4855" w:rsidRPr="00870E85">
        <w:rPr>
          <w:rFonts w:ascii="Times New Roman" w:hAnsi="Times New Roman" w:cs="Times New Roman"/>
          <w:sz w:val="24"/>
          <w:szCs w:val="24"/>
        </w:rPr>
        <w:t xml:space="preserve">okumenty sporządzać na formularzach udostępnionych przez </w:t>
      </w:r>
      <w:proofErr w:type="spellStart"/>
      <w:r w:rsidR="005A4855" w:rsidRPr="00870E85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="005A4855" w:rsidRPr="00870E85">
        <w:rPr>
          <w:rFonts w:ascii="Times New Roman" w:hAnsi="Times New Roman" w:cs="Times New Roman"/>
          <w:sz w:val="24"/>
          <w:szCs w:val="24"/>
        </w:rPr>
        <w:t xml:space="preserve"> (np. Oświadczenie MŚP, Biznes Plan), w wyznaczonych do tego miejscach, czytelnie własnoręczn</w:t>
      </w:r>
      <w:r w:rsidR="00262113" w:rsidRPr="00870E85">
        <w:rPr>
          <w:rFonts w:ascii="Times New Roman" w:hAnsi="Times New Roman" w:cs="Times New Roman"/>
          <w:sz w:val="24"/>
          <w:szCs w:val="24"/>
        </w:rPr>
        <w:t>ie podpisane przez wnioskodawcę;</w:t>
      </w:r>
    </w:p>
    <w:p w:rsidR="005A4855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</w:t>
      </w:r>
      <w:r w:rsidR="005A4855" w:rsidRPr="00870E85">
        <w:rPr>
          <w:rFonts w:ascii="Times New Roman" w:hAnsi="Times New Roman" w:cs="Times New Roman"/>
          <w:sz w:val="24"/>
          <w:szCs w:val="24"/>
        </w:rPr>
        <w:t>ołączać do wniosku dokumenty aktualne tj. takie, w których sprawdzone zostało czy zawarte dane są prawdziw</w:t>
      </w:r>
      <w:r w:rsidR="00262113" w:rsidRPr="00870E85">
        <w:rPr>
          <w:rFonts w:ascii="Times New Roman" w:hAnsi="Times New Roman" w:cs="Times New Roman"/>
          <w:sz w:val="24"/>
          <w:szCs w:val="24"/>
        </w:rPr>
        <w:t>e i zgodne ze stanem faktycznym;</w:t>
      </w:r>
    </w:p>
    <w:p w:rsidR="00BB629E" w:rsidRPr="00870E85" w:rsidRDefault="00626218" w:rsidP="00A12E7C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</w:t>
      </w:r>
      <w:r w:rsidR="005A4855" w:rsidRPr="00870E85">
        <w:rPr>
          <w:rFonts w:ascii="Times New Roman" w:hAnsi="Times New Roman" w:cs="Times New Roman"/>
          <w:sz w:val="24"/>
          <w:szCs w:val="24"/>
        </w:rPr>
        <w:t xml:space="preserve"> przypadku operacji o charakterze budowlanym (zgodnie z ustawą Prawo budowlane lub Prawo wodne) należy załączyć ostateczne pozwolenie na budowę. Należy mieć na uwadze, że uzyskanie decyzji o pozwoleniu na budowę wymaga często długiego okresu oczekiwania, gdyż decyzja ta wymaga wykonania stosownych uzgodnień lub uzupełnień – najczęściej okres ten jest nie krótszy niż jeden miesiąc. Planując wystąpienie z wnioskiem o przyznanie pomocy należy więc uwzględnić czas niezbędny do wykonania i uzgodnienia projektu budowlanego, czas na wydanie decyzji o pozwoleniu na budowę oraz dodatkowo czas, w którym decyzja stanie się ostateczna (najczęściej 21 dni). Z wnioskiem o wydanie </w:t>
      </w:r>
      <w:r w:rsidR="005A4855" w:rsidRPr="00870E85">
        <w:rPr>
          <w:rFonts w:ascii="Times New Roman" w:hAnsi="Times New Roman" w:cs="Times New Roman"/>
          <w:sz w:val="24"/>
          <w:szCs w:val="24"/>
        </w:rPr>
        <w:lastRenderedPageBreak/>
        <w:t xml:space="preserve">decyzji o pozwoleniu na budowę należy wystąpić odpowiednio wcześnie, a nie dopiero </w:t>
      </w:r>
      <w:r w:rsidR="00120F17" w:rsidRPr="00870E85">
        <w:rPr>
          <w:rFonts w:ascii="Times New Roman" w:hAnsi="Times New Roman" w:cs="Times New Roman"/>
          <w:sz w:val="24"/>
          <w:szCs w:val="24"/>
        </w:rPr>
        <w:br/>
      </w:r>
      <w:r w:rsidR="005A4855" w:rsidRPr="00870E85">
        <w:rPr>
          <w:rFonts w:ascii="Times New Roman" w:hAnsi="Times New Roman" w:cs="Times New Roman"/>
          <w:sz w:val="24"/>
          <w:szCs w:val="24"/>
        </w:rPr>
        <w:t>w dniu składa</w:t>
      </w:r>
      <w:r w:rsidR="00262113" w:rsidRPr="00870E85">
        <w:rPr>
          <w:rFonts w:ascii="Times New Roman" w:hAnsi="Times New Roman" w:cs="Times New Roman"/>
          <w:sz w:val="24"/>
          <w:szCs w:val="24"/>
        </w:rPr>
        <w:t>nia wniosku o przyznanie pomocy;</w:t>
      </w:r>
    </w:p>
    <w:p w:rsidR="00BB629E" w:rsidRPr="00870E85" w:rsidRDefault="00626218" w:rsidP="00A12E7C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n</w:t>
      </w:r>
      <w:r w:rsidR="00BB629E" w:rsidRPr="00870E85">
        <w:rPr>
          <w:rFonts w:ascii="Times New Roman" w:hAnsi="Times New Roman" w:cs="Times New Roman"/>
          <w:sz w:val="24"/>
          <w:szCs w:val="24"/>
        </w:rPr>
        <w:t>ależy mieć na uwadze, że Agencja wypłaca środki finansowe z tyt</w:t>
      </w:r>
      <w:r w:rsidR="008F7589" w:rsidRPr="00870E85">
        <w:rPr>
          <w:rFonts w:ascii="Times New Roman" w:hAnsi="Times New Roman" w:cs="Times New Roman"/>
          <w:sz w:val="24"/>
          <w:szCs w:val="24"/>
        </w:rPr>
        <w:t xml:space="preserve">ułu pomocy, jeżeli Beneficjent </w:t>
      </w:r>
      <w:r w:rsidR="00BB629E" w:rsidRPr="00870E85">
        <w:rPr>
          <w:rFonts w:ascii="Times New Roman" w:hAnsi="Times New Roman" w:cs="Times New Roman"/>
          <w:sz w:val="24"/>
          <w:szCs w:val="24"/>
        </w:rPr>
        <w:t>zrealizował operację lub jej etap, w tym poniósł związane z tym koszty, zgodnie z warunkami określon</w:t>
      </w:r>
      <w:r w:rsidR="00262113" w:rsidRPr="00870E85">
        <w:rPr>
          <w:rFonts w:ascii="Times New Roman" w:hAnsi="Times New Roman" w:cs="Times New Roman"/>
          <w:sz w:val="24"/>
          <w:szCs w:val="24"/>
        </w:rPr>
        <w:t xml:space="preserve">ymi w rozporządzeniu i </w:t>
      </w:r>
      <w:r w:rsidR="00A12E7C" w:rsidRPr="00870E85">
        <w:rPr>
          <w:rFonts w:ascii="Times New Roman" w:hAnsi="Times New Roman" w:cs="Times New Roman"/>
          <w:sz w:val="24"/>
          <w:szCs w:val="24"/>
        </w:rPr>
        <w:t>w umowie (</w:t>
      </w:r>
      <w:r w:rsidRPr="00870E85">
        <w:rPr>
          <w:rFonts w:ascii="Times New Roman" w:hAnsi="Times New Roman" w:cs="Times New Roman"/>
          <w:sz w:val="24"/>
          <w:szCs w:val="24"/>
        </w:rPr>
        <w:t>n</w:t>
      </w:r>
      <w:r w:rsidR="00BB629E" w:rsidRPr="00870E85">
        <w:rPr>
          <w:rFonts w:ascii="Times New Roman" w:hAnsi="Times New Roman" w:cs="Times New Roman"/>
          <w:sz w:val="24"/>
          <w:szCs w:val="24"/>
        </w:rPr>
        <w:t>aruszenie ww. warunków może spowodować obniżenie wypłaconej k</w:t>
      </w:r>
      <w:r w:rsidR="00262113" w:rsidRPr="00870E85">
        <w:rPr>
          <w:rFonts w:ascii="Times New Roman" w:hAnsi="Times New Roman" w:cs="Times New Roman"/>
          <w:sz w:val="24"/>
          <w:szCs w:val="24"/>
        </w:rPr>
        <w:t>woty pomocy bądź odmowę wypłaty</w:t>
      </w:r>
      <w:r w:rsidR="00A12E7C" w:rsidRPr="00870E85">
        <w:rPr>
          <w:rFonts w:ascii="Times New Roman" w:hAnsi="Times New Roman" w:cs="Times New Roman"/>
          <w:sz w:val="24"/>
          <w:szCs w:val="24"/>
        </w:rPr>
        <w:t>)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065010" w:rsidRPr="00870E85" w:rsidRDefault="00065010" w:rsidP="00065010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mieć na uwadze, że składanie podrobionych, przerobionych, nierzetelnych lub stwierdzających nieprawdę dokumentów lub oświadczeń, wiąże się z utratą, bądź obowiązkiem zwrotu przyznanej pomocy, a także w uzasadnionych przypadkach skierowaniem zawiadomienia do organów ścigania i w przypadku udowodnienia możliwą odpowiedzialnością karną;</w:t>
      </w:r>
    </w:p>
    <w:p w:rsidR="008C2E56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o</w:t>
      </w:r>
      <w:r w:rsidR="008C2E56" w:rsidRPr="00870E85">
        <w:rPr>
          <w:rFonts w:ascii="Times New Roman" w:hAnsi="Times New Roman" w:cs="Times New Roman"/>
          <w:sz w:val="24"/>
          <w:szCs w:val="24"/>
        </w:rPr>
        <w:t>kreślając zakres rzeczowy inwestycji należy brać pod uwagę ograniczenia wynikające z dostępnego katalogu kosztów dla Poddziałania 4.2. Każdy przedstawiony do refundacji koszt musi być ujęty na</w:t>
      </w:r>
      <w:r w:rsidR="001C3487" w:rsidRPr="00870E85">
        <w:rPr>
          <w:rFonts w:ascii="Times New Roman" w:hAnsi="Times New Roman" w:cs="Times New Roman"/>
          <w:sz w:val="24"/>
          <w:szCs w:val="24"/>
        </w:rPr>
        <w:t xml:space="preserve"> liście kosztów kwalifikowanych.</w:t>
      </w:r>
      <w:r w:rsidR="008C2E56" w:rsidRPr="00870E85">
        <w:rPr>
          <w:rFonts w:ascii="Times New Roman" w:hAnsi="Times New Roman" w:cs="Times New Roman"/>
          <w:sz w:val="24"/>
          <w:szCs w:val="24"/>
        </w:rPr>
        <w:t xml:space="preserve"> Sporządzona kalkulacja kosztów nie może uwzględniać m.in. nabycia nieruchomości, rzeczy używanych czy podatku od towarów i usług (VAT)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8C2E56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r</w:t>
      </w:r>
      <w:r w:rsidR="008C2E56" w:rsidRPr="00870E85">
        <w:rPr>
          <w:rFonts w:ascii="Times New Roman" w:hAnsi="Times New Roman" w:cs="Times New Roman"/>
          <w:sz w:val="24"/>
          <w:szCs w:val="24"/>
        </w:rPr>
        <w:t>ozliczając operację należy pamiętać</w:t>
      </w:r>
      <w:r w:rsidR="001C3487" w:rsidRPr="00870E85">
        <w:rPr>
          <w:rFonts w:ascii="Times New Roman" w:hAnsi="Times New Roman" w:cs="Times New Roman"/>
          <w:sz w:val="24"/>
          <w:szCs w:val="24"/>
        </w:rPr>
        <w:t>,</w:t>
      </w:r>
      <w:r w:rsidR="008C2E56" w:rsidRPr="00870E85">
        <w:rPr>
          <w:rFonts w:ascii="Times New Roman" w:hAnsi="Times New Roman" w:cs="Times New Roman"/>
          <w:sz w:val="24"/>
          <w:szCs w:val="24"/>
        </w:rPr>
        <w:t xml:space="preserve"> aby nie przedstawiać do refundacji niepoprawnych pod względem formalnym, dokumentów księgowych, które wystawiono niezgodnie </w:t>
      </w:r>
      <w:r w:rsidR="00120F17" w:rsidRPr="00870E85">
        <w:rPr>
          <w:rFonts w:ascii="Times New Roman" w:hAnsi="Times New Roman" w:cs="Times New Roman"/>
          <w:sz w:val="24"/>
          <w:szCs w:val="24"/>
        </w:rPr>
        <w:br/>
      </w:r>
      <w:r w:rsidR="008C2E56" w:rsidRPr="00870E85">
        <w:rPr>
          <w:rFonts w:ascii="Times New Roman" w:hAnsi="Times New Roman" w:cs="Times New Roman"/>
          <w:sz w:val="24"/>
          <w:szCs w:val="24"/>
        </w:rPr>
        <w:t>z obowiązującymi przepisami prawa (np. po upływie ustawowego terminu na wystawienie faktury, z błędną datą sprzedaży)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053C6D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053C6D" w:rsidRPr="00870E85">
        <w:rPr>
          <w:rFonts w:ascii="Times New Roman" w:hAnsi="Times New Roman" w:cs="Times New Roman"/>
          <w:sz w:val="24"/>
          <w:szCs w:val="24"/>
        </w:rPr>
        <w:t xml:space="preserve">amiętać o obowiązku potwierdzania wysyłania zapytań ofertowych oraz przeprowadzaniu postępowań również w </w:t>
      </w:r>
      <w:r w:rsidR="00262113" w:rsidRPr="00870E85">
        <w:rPr>
          <w:rFonts w:ascii="Times New Roman" w:hAnsi="Times New Roman" w:cs="Times New Roman"/>
          <w:sz w:val="24"/>
          <w:szCs w:val="24"/>
        </w:rPr>
        <w:t>odniesieniu do kosztów ogólnych;</w:t>
      </w:r>
    </w:p>
    <w:p w:rsidR="00053C6D" w:rsidRPr="00870E85" w:rsidRDefault="001C3487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053C6D" w:rsidRPr="00870E85">
        <w:rPr>
          <w:rFonts w:ascii="Times New Roman" w:hAnsi="Times New Roman" w:cs="Times New Roman"/>
          <w:sz w:val="24"/>
          <w:szCs w:val="24"/>
        </w:rPr>
        <w:t>amiętać o upublicznieniu ofert oraz przeprowadzeniu postępowania ofertowego bez stosowania jakichkolwiek ograniczeń w dostępie do informacji o ofercie w celu zapewnienia konkuren</w:t>
      </w:r>
      <w:r w:rsidR="00AB4BAC" w:rsidRPr="00870E85">
        <w:rPr>
          <w:rFonts w:ascii="Times New Roman" w:hAnsi="Times New Roman" w:cs="Times New Roman"/>
          <w:sz w:val="24"/>
          <w:szCs w:val="24"/>
        </w:rPr>
        <w:t>cyjnego wyboru wykonawców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053C6D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</w:t>
      </w:r>
      <w:r w:rsidR="00053C6D" w:rsidRPr="00870E85">
        <w:rPr>
          <w:rFonts w:ascii="Times New Roman" w:hAnsi="Times New Roman" w:cs="Times New Roman"/>
          <w:sz w:val="24"/>
          <w:szCs w:val="24"/>
        </w:rPr>
        <w:t>okonać rzetelnego badania rynku, tak aby koszty zaplanowane na podstawie przykładowych ofert faktycznie odzwierciedlały cenę rynkową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262113" w:rsidRPr="00870E85" w:rsidRDefault="003E46B0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nie należy pozyskiwać ofert od wykonawców, którzy w zakresie działalności nie mają danego rodzaju usług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053C6D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053C6D" w:rsidRPr="00870E85">
        <w:rPr>
          <w:rFonts w:ascii="Times New Roman" w:hAnsi="Times New Roman" w:cs="Times New Roman"/>
          <w:sz w:val="24"/>
          <w:szCs w:val="24"/>
        </w:rPr>
        <w:t>rzy wyborze dostawców/wykonawców należy bezwzględnie unikać powiązań osobowo/kapitałowych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152D54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152D54" w:rsidRPr="00870E85">
        <w:rPr>
          <w:rFonts w:ascii="Times New Roman" w:hAnsi="Times New Roman" w:cs="Times New Roman"/>
          <w:sz w:val="24"/>
          <w:szCs w:val="24"/>
        </w:rPr>
        <w:t>rzed podpisaniem</w:t>
      </w:r>
      <w:r w:rsidR="008B5E82" w:rsidRPr="00870E85">
        <w:rPr>
          <w:rFonts w:ascii="Times New Roman" w:hAnsi="Times New Roman" w:cs="Times New Roman"/>
          <w:sz w:val="24"/>
          <w:szCs w:val="24"/>
        </w:rPr>
        <w:t xml:space="preserve"> umowy przyznania pomocy (vide </w:t>
      </w:r>
      <w:r w:rsidR="00152D54" w:rsidRPr="00870E85">
        <w:rPr>
          <w:rFonts w:ascii="Times New Roman" w:hAnsi="Times New Roman" w:cs="Times New Roman"/>
          <w:sz w:val="24"/>
          <w:szCs w:val="24"/>
        </w:rPr>
        <w:t xml:space="preserve">złożenie wniosku o przyznanie pomocy) zapoznać się z jej treścią, w tym szczególnie z zapisami dotyczącymi zobowiązań, jakie ciążyć będą po zakończeniu inwestycji i jej rozliczeniu. Mieć pewność, iż będzie </w:t>
      </w:r>
      <w:r w:rsidR="003250AD" w:rsidRPr="00870E85">
        <w:rPr>
          <w:rFonts w:ascii="Times New Roman" w:hAnsi="Times New Roman" w:cs="Times New Roman"/>
          <w:sz w:val="24"/>
          <w:szCs w:val="24"/>
        </w:rPr>
        <w:t xml:space="preserve">się </w:t>
      </w:r>
      <w:r w:rsidR="00152D54" w:rsidRPr="00870E85">
        <w:rPr>
          <w:rFonts w:ascii="Times New Roman" w:hAnsi="Times New Roman" w:cs="Times New Roman"/>
          <w:sz w:val="24"/>
          <w:szCs w:val="24"/>
        </w:rPr>
        <w:t>w stanie wywiązać z tych zobowiązań</w:t>
      </w:r>
      <w:r w:rsidR="00262113" w:rsidRPr="00870E85">
        <w:rPr>
          <w:rFonts w:ascii="Times New Roman" w:hAnsi="Times New Roman" w:cs="Times New Roman"/>
          <w:sz w:val="24"/>
          <w:szCs w:val="24"/>
        </w:rPr>
        <w:t>;</w:t>
      </w:r>
    </w:p>
    <w:p w:rsidR="005A4855" w:rsidRPr="00870E85" w:rsidRDefault="00626218" w:rsidP="00F94B4E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5B7599" w:rsidRPr="00870E85">
        <w:rPr>
          <w:rFonts w:ascii="Times New Roman" w:hAnsi="Times New Roman" w:cs="Times New Roman"/>
          <w:sz w:val="24"/>
          <w:szCs w:val="24"/>
        </w:rPr>
        <w:t>amiętać o tym, iż poniesienie kosztów kwalifikowalnych wymaga właściwego udokumentowania, co się wiąże z koniecznością gromadzenia oryginałów faktur lub innych dokumentów księgowych o równoważnej wartości dowodowej oraz dowodów zapłaty. Prowadzenie na bieżąco zestawienia faktur i innych dokumentów księgowych ułatwi rozliczenie operac</w:t>
      </w:r>
      <w:r w:rsidR="00262113" w:rsidRPr="00870E85">
        <w:rPr>
          <w:rFonts w:ascii="Times New Roman" w:hAnsi="Times New Roman" w:cs="Times New Roman"/>
          <w:sz w:val="24"/>
          <w:szCs w:val="24"/>
        </w:rPr>
        <w:t>ji.</w:t>
      </w:r>
    </w:p>
    <w:p w:rsidR="003B0F42" w:rsidRPr="00870E85" w:rsidRDefault="003B0F42" w:rsidP="002F2AF6">
      <w:pPr>
        <w:pStyle w:val="Akapitzlist"/>
        <w:spacing w:line="240" w:lineRule="auto"/>
        <w:ind w:left="299"/>
        <w:jc w:val="both"/>
        <w:rPr>
          <w:rFonts w:ascii="Times New Roman" w:hAnsi="Times New Roman" w:cs="Times New Roman"/>
          <w:sz w:val="24"/>
          <w:szCs w:val="24"/>
        </w:rPr>
      </w:pPr>
    </w:p>
    <w:p w:rsidR="00B1751C" w:rsidRPr="00870E85" w:rsidRDefault="00D02377" w:rsidP="00F94B4E">
      <w:pPr>
        <w:pStyle w:val="Akapitzlist"/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2" w:name="_Toc433265983"/>
      <w:r w:rsidRPr="00870E85">
        <w:rPr>
          <w:rFonts w:ascii="Times New Roman" w:hAnsi="Times New Roman" w:cs="Times New Roman"/>
          <w:b/>
          <w:sz w:val="28"/>
          <w:szCs w:val="28"/>
        </w:rPr>
        <w:t>Działanie:</w:t>
      </w:r>
      <w:r w:rsidR="005B40D3" w:rsidRPr="00870E85">
        <w:rPr>
          <w:rFonts w:ascii="Times New Roman" w:hAnsi="Times New Roman" w:cs="Times New Roman"/>
          <w:b/>
          <w:sz w:val="28"/>
          <w:szCs w:val="28"/>
        </w:rPr>
        <w:t xml:space="preserve"> Inwestycje w rozwój obszarów leśnych i poprawę żywotności lasów</w:t>
      </w:r>
      <w:bookmarkEnd w:id="52"/>
    </w:p>
    <w:p w:rsidR="00051226" w:rsidRPr="00870E85" w:rsidRDefault="00051226" w:rsidP="00F94B4E">
      <w:pPr>
        <w:pStyle w:val="Akapitzlist"/>
        <w:spacing w:after="0" w:line="240" w:lineRule="auto"/>
        <w:ind w:left="299"/>
        <w:rPr>
          <w:rFonts w:ascii="Times New Roman" w:hAnsi="Times New Roman" w:cs="Times New Roman"/>
          <w:sz w:val="24"/>
          <w:szCs w:val="24"/>
        </w:rPr>
      </w:pPr>
    </w:p>
    <w:p w:rsidR="008B6317" w:rsidRPr="00870E85" w:rsidRDefault="00051226" w:rsidP="00996249">
      <w:pPr>
        <w:pStyle w:val="Akapitzlist"/>
        <w:spacing w:after="0" w:line="240" w:lineRule="auto"/>
        <w:ind w:left="299" w:firstLine="61"/>
        <w:rPr>
          <w:rFonts w:ascii="Times New Roman" w:hAnsi="Times New Roman" w:cs="Times New Roman"/>
          <w:b/>
          <w:sz w:val="24"/>
          <w:szCs w:val="24"/>
        </w:rPr>
      </w:pPr>
      <w:r w:rsidRPr="00870E85">
        <w:rPr>
          <w:rFonts w:ascii="Times New Roman" w:hAnsi="Times New Roman" w:cs="Times New Roman"/>
          <w:b/>
          <w:sz w:val="24"/>
          <w:szCs w:val="24"/>
        </w:rPr>
        <w:t>Beneficjent w celu uniknięcia błędów powinien:</w:t>
      </w:r>
    </w:p>
    <w:p w:rsidR="008B6317" w:rsidRPr="00870E85" w:rsidRDefault="008B6317" w:rsidP="00F94B4E">
      <w:pPr>
        <w:pStyle w:val="Akapitzlist"/>
        <w:numPr>
          <w:ilvl w:val="0"/>
          <w:numId w:val="1"/>
        </w:numPr>
        <w:spacing w:after="0"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zapoznać się z rozporządzeniem wykonawczym Ministra Rolnictwa i Rozwoju Wsi  </w:t>
      </w:r>
      <w:r w:rsidRPr="00870E85">
        <w:rPr>
          <w:rFonts w:ascii="Times New Roman" w:hAnsi="Times New Roman" w:cs="Times New Roman"/>
          <w:sz w:val="24"/>
          <w:szCs w:val="24"/>
        </w:rPr>
        <w:br/>
        <w:t>dotyczącym działania/poddziałania;</w:t>
      </w:r>
    </w:p>
    <w:p w:rsidR="008B6317" w:rsidRPr="00870E85" w:rsidRDefault="008B6317" w:rsidP="008B6317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lastRenderedPageBreak/>
        <w:t xml:space="preserve">korzystać z aktualnych formularzy wniosków oraz instrukcji ich wypełnienia dostępnych w: biurach powiatowych, oddziałach regionalnych, na stronie internetowej </w:t>
      </w:r>
      <w:proofErr w:type="spellStart"/>
      <w:r w:rsidRPr="00870E85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Pr="00870E85">
        <w:rPr>
          <w:rFonts w:ascii="Times New Roman" w:hAnsi="Times New Roman" w:cs="Times New Roman"/>
          <w:sz w:val="24"/>
          <w:szCs w:val="24"/>
        </w:rPr>
        <w:t>;</w:t>
      </w:r>
    </w:p>
    <w:p w:rsidR="008B6317" w:rsidRPr="00870E85" w:rsidRDefault="008B6317" w:rsidP="008B6317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zapoznać się z instrukcją wypełniania wniosku;</w:t>
      </w:r>
    </w:p>
    <w:p w:rsidR="007447A9" w:rsidRPr="00870E85" w:rsidRDefault="007447A9" w:rsidP="008B6317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zapoznać z informacjami na temat niezbędnych załączników oraz ustalenie przed wypełnieniem wniosku czasu niezbędnego do pozyskania załączników;</w:t>
      </w:r>
    </w:p>
    <w:p w:rsidR="008B6317" w:rsidRPr="00870E85" w:rsidRDefault="008B6317" w:rsidP="008B6317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wypełnić wniosek starannie i rzetelnie;</w:t>
      </w:r>
    </w:p>
    <w:p w:rsidR="008B6317" w:rsidRPr="00870E85" w:rsidRDefault="008B6317" w:rsidP="008B6317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wypełnić wszystkie wymagane pola we wniosku;</w:t>
      </w:r>
    </w:p>
    <w:p w:rsidR="00B1751C" w:rsidRPr="00870E85" w:rsidRDefault="00626218" w:rsidP="002F2AF6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u</w:t>
      </w:r>
      <w:r w:rsidR="00B1751C" w:rsidRPr="00870E85">
        <w:rPr>
          <w:rFonts w:ascii="Times New Roman" w:hAnsi="Times New Roman" w:cs="Times New Roman"/>
          <w:sz w:val="24"/>
          <w:szCs w:val="24"/>
        </w:rPr>
        <w:t>czestniczyć</w:t>
      </w:r>
      <w:r w:rsidR="00C42AE8" w:rsidRPr="00870E85">
        <w:rPr>
          <w:rFonts w:ascii="Times New Roman" w:hAnsi="Times New Roman" w:cs="Times New Roman"/>
          <w:sz w:val="24"/>
          <w:szCs w:val="24"/>
        </w:rPr>
        <w:t xml:space="preserve"> w szkoleniach organizowanych przez </w:t>
      </w:r>
      <w:proofErr w:type="spellStart"/>
      <w:r w:rsidR="00906A23" w:rsidRPr="00870E85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="00906A23" w:rsidRPr="00870E85">
        <w:rPr>
          <w:rFonts w:ascii="Times New Roman" w:hAnsi="Times New Roman" w:cs="Times New Roman"/>
          <w:sz w:val="24"/>
          <w:szCs w:val="24"/>
        </w:rPr>
        <w:t xml:space="preserve">, </w:t>
      </w:r>
      <w:r w:rsidR="00B1751C" w:rsidRPr="00870E85">
        <w:rPr>
          <w:rFonts w:ascii="Times New Roman" w:hAnsi="Times New Roman" w:cs="Times New Roman"/>
          <w:sz w:val="24"/>
          <w:szCs w:val="24"/>
        </w:rPr>
        <w:t>w konsultacjach organizowanych przez zespoły eksperckie przy wojewódzkich ośrod</w:t>
      </w:r>
      <w:r w:rsidR="007B07A2" w:rsidRPr="00870E85">
        <w:rPr>
          <w:rFonts w:ascii="Times New Roman" w:hAnsi="Times New Roman" w:cs="Times New Roman"/>
          <w:sz w:val="24"/>
          <w:szCs w:val="24"/>
        </w:rPr>
        <w:t>kach doradztwa rolniczego (ODR);</w:t>
      </w:r>
    </w:p>
    <w:p w:rsidR="007447A9" w:rsidRPr="00870E85" w:rsidRDefault="007447A9" w:rsidP="007447A9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informować Agencję o zmianach w realizacji podjętego zobowiązania;</w:t>
      </w:r>
    </w:p>
    <w:p w:rsidR="005A4855" w:rsidRPr="00870E85" w:rsidRDefault="00626218" w:rsidP="00C42AE8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</w:t>
      </w:r>
      <w:r w:rsidR="00B1751C" w:rsidRPr="00870E85">
        <w:rPr>
          <w:rFonts w:ascii="Times New Roman" w:hAnsi="Times New Roman" w:cs="Times New Roman"/>
          <w:sz w:val="24"/>
          <w:szCs w:val="24"/>
        </w:rPr>
        <w:t>orzystać z materiałów informacyjnych zamieszczanych na stronach internetowych</w:t>
      </w:r>
      <w:r w:rsidR="00D402B8" w:rsidRPr="00870E85">
        <w:rPr>
          <w:rFonts w:ascii="Times New Roman" w:hAnsi="Times New Roman" w:cs="Times New Roman"/>
          <w:sz w:val="24"/>
          <w:szCs w:val="24"/>
        </w:rPr>
        <w:t xml:space="preserve"> </w:t>
      </w:r>
      <w:r w:rsidR="008F7589" w:rsidRPr="00870E85">
        <w:rPr>
          <w:rFonts w:ascii="Times New Roman" w:hAnsi="Times New Roman" w:cs="Times New Roman"/>
          <w:sz w:val="24"/>
          <w:szCs w:val="24"/>
          <w:u w:val="single"/>
        </w:rPr>
        <w:t>www.arimr.gov.pl , www.minrol.gov.pl</w:t>
      </w:r>
      <w:r w:rsidR="008F7589" w:rsidRPr="00870E85">
        <w:rPr>
          <w:rFonts w:ascii="Times New Roman" w:hAnsi="Times New Roman" w:cs="Times New Roman"/>
          <w:sz w:val="24"/>
          <w:szCs w:val="24"/>
        </w:rPr>
        <w:t>,</w:t>
      </w:r>
      <w:r w:rsidR="00D402B8" w:rsidRPr="00870E85">
        <w:rPr>
          <w:rFonts w:ascii="Times New Roman" w:hAnsi="Times New Roman" w:cs="Times New Roman"/>
          <w:sz w:val="24"/>
          <w:szCs w:val="24"/>
        </w:rPr>
        <w:t xml:space="preserve"> </w:t>
      </w:r>
      <w:r w:rsidR="00B1751C" w:rsidRPr="00870E85">
        <w:rPr>
          <w:rFonts w:ascii="Times New Roman" w:hAnsi="Times New Roman" w:cs="Times New Roman"/>
          <w:sz w:val="24"/>
          <w:szCs w:val="24"/>
        </w:rPr>
        <w:t>broszur i ulotek</w:t>
      </w:r>
      <w:r w:rsidR="007B07A2" w:rsidRPr="00870E85">
        <w:rPr>
          <w:rFonts w:ascii="Times New Roman" w:hAnsi="Times New Roman" w:cs="Times New Roman"/>
          <w:sz w:val="24"/>
          <w:szCs w:val="24"/>
        </w:rPr>
        <w:t>;</w:t>
      </w:r>
    </w:p>
    <w:p w:rsidR="00BB629E" w:rsidRPr="00870E85" w:rsidRDefault="00626218" w:rsidP="00C42AE8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</w:t>
      </w:r>
      <w:r w:rsidR="005A4855" w:rsidRPr="00870E85">
        <w:rPr>
          <w:rFonts w:ascii="Times New Roman" w:hAnsi="Times New Roman" w:cs="Times New Roman"/>
          <w:sz w:val="24"/>
          <w:szCs w:val="24"/>
        </w:rPr>
        <w:t xml:space="preserve">ykorzystywać aktualny materiał graficzny </w:t>
      </w:r>
      <w:r w:rsidR="005A74EE" w:rsidRPr="00870E85">
        <w:rPr>
          <w:rFonts w:ascii="Times New Roman" w:hAnsi="Times New Roman" w:cs="Times New Roman"/>
          <w:sz w:val="24"/>
          <w:szCs w:val="24"/>
        </w:rPr>
        <w:t xml:space="preserve">udostępniany lub przesyłany przez </w:t>
      </w:r>
      <w:proofErr w:type="spellStart"/>
      <w:r w:rsidR="005A74EE" w:rsidRPr="00870E85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="005A74EE" w:rsidRPr="00870E85">
        <w:rPr>
          <w:rFonts w:ascii="Times New Roman" w:hAnsi="Times New Roman" w:cs="Times New Roman"/>
          <w:sz w:val="24"/>
          <w:szCs w:val="24"/>
        </w:rPr>
        <w:t xml:space="preserve"> </w:t>
      </w:r>
      <w:r w:rsidR="005A4855" w:rsidRPr="00870E85">
        <w:rPr>
          <w:rFonts w:ascii="Times New Roman" w:hAnsi="Times New Roman" w:cs="Times New Roman"/>
          <w:sz w:val="24"/>
          <w:szCs w:val="24"/>
        </w:rPr>
        <w:t xml:space="preserve">wraz z </w:t>
      </w:r>
      <w:r w:rsidR="0059215E" w:rsidRPr="00870E85">
        <w:rPr>
          <w:rFonts w:ascii="Times New Roman" w:hAnsi="Times New Roman" w:cs="Times New Roman"/>
          <w:sz w:val="24"/>
          <w:szCs w:val="24"/>
        </w:rPr>
        <w:t xml:space="preserve">kartą informacyjną, dotyczący </w:t>
      </w:r>
      <w:r w:rsidR="005A4855" w:rsidRPr="00870E85">
        <w:rPr>
          <w:rFonts w:ascii="Times New Roman" w:hAnsi="Times New Roman" w:cs="Times New Roman"/>
          <w:sz w:val="24"/>
          <w:szCs w:val="24"/>
        </w:rPr>
        <w:t>zalesianych działek</w:t>
      </w:r>
      <w:r w:rsidR="007B07A2" w:rsidRPr="00870E85">
        <w:rPr>
          <w:rFonts w:ascii="Times New Roman" w:hAnsi="Times New Roman" w:cs="Times New Roman"/>
          <w:sz w:val="24"/>
          <w:szCs w:val="24"/>
        </w:rPr>
        <w:t>;</w:t>
      </w:r>
    </w:p>
    <w:p w:rsidR="00152D54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152D54" w:rsidRPr="00870E85">
        <w:rPr>
          <w:rFonts w:ascii="Times New Roman" w:hAnsi="Times New Roman" w:cs="Times New Roman"/>
          <w:sz w:val="24"/>
          <w:szCs w:val="24"/>
        </w:rPr>
        <w:t>rawidłowo wykonywać zabiegi pielęgnacyjne umożliwiające uzyskanie upraw udanych</w:t>
      </w:r>
      <w:r w:rsidR="00C42AE8" w:rsidRPr="00870E85">
        <w:rPr>
          <w:rFonts w:ascii="Times New Roman" w:hAnsi="Times New Roman" w:cs="Times New Roman"/>
          <w:sz w:val="24"/>
          <w:szCs w:val="24"/>
        </w:rPr>
        <w:t xml:space="preserve"> oraz prowadzić rejestr zabiegów pielęgnacyjnych;</w:t>
      </w:r>
    </w:p>
    <w:p w:rsidR="00152D54" w:rsidRPr="00870E85" w:rsidRDefault="00626218" w:rsidP="002F2AF6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s</w:t>
      </w:r>
      <w:r w:rsidR="00152D54" w:rsidRPr="00870E85">
        <w:rPr>
          <w:rFonts w:ascii="Times New Roman" w:hAnsi="Times New Roman" w:cs="Times New Roman"/>
          <w:sz w:val="24"/>
          <w:szCs w:val="24"/>
        </w:rPr>
        <w:t>tale monitorować zalesioną powierzchnie</w:t>
      </w:r>
      <w:r w:rsidR="00C60BC0" w:rsidRPr="00870E85">
        <w:rPr>
          <w:rFonts w:ascii="Times New Roman" w:hAnsi="Times New Roman" w:cs="Times New Roman"/>
          <w:sz w:val="24"/>
          <w:szCs w:val="24"/>
        </w:rPr>
        <w:t>;</w:t>
      </w:r>
    </w:p>
    <w:p w:rsidR="00152D54" w:rsidRPr="00870E85" w:rsidRDefault="00626218" w:rsidP="00F94B4E">
      <w:pPr>
        <w:pStyle w:val="Akapitzlist"/>
        <w:numPr>
          <w:ilvl w:val="0"/>
          <w:numId w:val="1"/>
        </w:numPr>
        <w:spacing w:after="0"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</w:t>
      </w:r>
      <w:r w:rsidR="00152D54" w:rsidRPr="00870E85">
        <w:rPr>
          <w:rFonts w:ascii="Times New Roman" w:hAnsi="Times New Roman" w:cs="Times New Roman"/>
          <w:sz w:val="24"/>
          <w:szCs w:val="24"/>
        </w:rPr>
        <w:t>ontaktować się z wydziałami starostw powiatowych odpow</w:t>
      </w:r>
      <w:r w:rsidR="007447A9" w:rsidRPr="00870E85">
        <w:rPr>
          <w:rFonts w:ascii="Times New Roman" w:hAnsi="Times New Roman" w:cs="Times New Roman"/>
          <w:sz w:val="24"/>
          <w:szCs w:val="24"/>
        </w:rPr>
        <w:t>iedzialnych za gospodarkę leśną, (m.in. w celu przekwalifikowania gruntu zalesionego);</w:t>
      </w:r>
    </w:p>
    <w:p w:rsidR="00065010" w:rsidRPr="00870E85" w:rsidRDefault="00065010" w:rsidP="00065010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mieć na uwadze, że składanie podrobionych, przerobionych, nierzetelnych lub stwierdzających nieprawdę dokumentów lub oświadczeń, wiąże się z utratą, bądź obowiązkiem zwrotu przyznanej pomocy, a także w uzasadnionych przypadkach skierowaniem zawiadomienia do organów ścigania i w przypadku udowodnienia możliwą odpowiedzialnością karną;</w:t>
      </w:r>
    </w:p>
    <w:p w:rsidR="006D66AA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zapoznać się i postępować zgodnie z treścią załącznika III rozporządzenia wykonawczego Komisji (UE) nr 808/2014 z dnia 17 lipca 2014 r. ustanawiającego zasady stosowania rozporządzenia Parlamentu Europejskiego z dnia 17 lipca 2014 r. ustanawiającego zasady stosowania wsparcia rozwoju obszarów wiejskich przez Europejski Fundusz Rolny na rzecz Rozwoju Obszarów Wiejskich (EFRROW), która w sposób opisowy została przedstawiona w „Księdze wizualizacji znaku PROW 2014-2020, opublikowanej na stronie internetowej Ministerstwa </w:t>
      </w:r>
      <w:proofErr w:type="spellStart"/>
      <w:r w:rsidRPr="00870E85">
        <w:rPr>
          <w:rFonts w:ascii="Times New Roman" w:hAnsi="Times New Roman" w:cs="Times New Roman"/>
          <w:sz w:val="24"/>
          <w:szCs w:val="24"/>
        </w:rPr>
        <w:t>RiRW</w:t>
      </w:r>
      <w:proofErr w:type="spellEnd"/>
      <w:r w:rsidRPr="00870E85">
        <w:rPr>
          <w:rFonts w:ascii="Times New Roman" w:hAnsi="Times New Roman" w:cs="Times New Roman"/>
          <w:sz w:val="24"/>
          <w:szCs w:val="24"/>
        </w:rPr>
        <w:t>.</w:t>
      </w:r>
    </w:p>
    <w:p w:rsidR="006D66AA" w:rsidRPr="00870E85" w:rsidRDefault="006D66AA" w:rsidP="00F94B4E">
      <w:pPr>
        <w:pStyle w:val="Akapitzlist"/>
        <w:numPr>
          <w:ilvl w:val="0"/>
          <w:numId w:val="1"/>
        </w:numPr>
        <w:spacing w:after="0"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</w:p>
    <w:p w:rsidR="000E72A0" w:rsidRPr="00870E85" w:rsidRDefault="000E72A0" w:rsidP="00F94B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2A0" w:rsidRPr="00870E85" w:rsidRDefault="00D02377" w:rsidP="00F94B4E">
      <w:pPr>
        <w:pStyle w:val="Akapitzlist"/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3" w:name="_Toc433265984"/>
      <w:r w:rsidRPr="00870E85">
        <w:rPr>
          <w:rFonts w:ascii="Times New Roman" w:hAnsi="Times New Roman" w:cs="Times New Roman"/>
          <w:b/>
          <w:sz w:val="28"/>
          <w:szCs w:val="28"/>
        </w:rPr>
        <w:t>Działanie:</w:t>
      </w:r>
      <w:r w:rsidR="000E72A0" w:rsidRPr="00870E85">
        <w:rPr>
          <w:rFonts w:ascii="Times New Roman" w:hAnsi="Times New Roman" w:cs="Times New Roman"/>
          <w:b/>
          <w:sz w:val="28"/>
          <w:szCs w:val="28"/>
        </w:rPr>
        <w:t xml:space="preserve"> Tworzenia grup i organizacji producentów</w:t>
      </w:r>
      <w:bookmarkEnd w:id="53"/>
    </w:p>
    <w:p w:rsidR="00B1751C" w:rsidRPr="00870E85" w:rsidRDefault="00B1751C" w:rsidP="00F94B4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4259" w:rsidRPr="00870E85" w:rsidRDefault="00462383" w:rsidP="00F94B4E">
      <w:pPr>
        <w:pStyle w:val="Akapitzlist"/>
        <w:spacing w:after="0"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  <w:bookmarkStart w:id="54" w:name="_Toc433265985"/>
      <w:r w:rsidRPr="00870E85">
        <w:rPr>
          <w:rFonts w:ascii="Times New Roman" w:hAnsi="Times New Roman" w:cs="Times New Roman"/>
          <w:i/>
          <w:sz w:val="24"/>
          <w:szCs w:val="24"/>
        </w:rPr>
        <w:t xml:space="preserve">9.1 </w:t>
      </w:r>
      <w:r w:rsidR="00AB006F" w:rsidRPr="00870E85">
        <w:rPr>
          <w:rFonts w:ascii="Times New Roman" w:hAnsi="Times New Roman" w:cs="Times New Roman"/>
          <w:i/>
          <w:sz w:val="24"/>
          <w:szCs w:val="24"/>
        </w:rPr>
        <w:t>Tworzenie grup i organizacji producentów w rolnictwie i leśnictwie</w:t>
      </w:r>
      <w:bookmarkEnd w:id="54"/>
    </w:p>
    <w:p w:rsidR="00051226" w:rsidRPr="00870E85" w:rsidRDefault="00051226" w:rsidP="002F2AF6">
      <w:pPr>
        <w:pStyle w:val="Akapitzlist"/>
        <w:spacing w:line="240" w:lineRule="auto"/>
        <w:ind w:left="299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B1751C" w:rsidRPr="00870E85" w:rsidRDefault="00051226" w:rsidP="00051226">
      <w:pPr>
        <w:pStyle w:val="Akapitzlist"/>
        <w:ind w:left="299" w:firstLine="61"/>
        <w:rPr>
          <w:rFonts w:ascii="Times New Roman" w:hAnsi="Times New Roman" w:cs="Times New Roman"/>
          <w:b/>
          <w:sz w:val="24"/>
          <w:szCs w:val="24"/>
        </w:rPr>
      </w:pPr>
      <w:r w:rsidRPr="00870E85">
        <w:rPr>
          <w:rFonts w:ascii="Times New Roman" w:hAnsi="Times New Roman" w:cs="Times New Roman"/>
          <w:b/>
          <w:sz w:val="24"/>
          <w:szCs w:val="24"/>
        </w:rPr>
        <w:t>Beneficjent w celu uniknięcia błędów powinien:</w:t>
      </w:r>
    </w:p>
    <w:p w:rsidR="008B6317" w:rsidRPr="00870E85" w:rsidRDefault="008B6317" w:rsidP="008B6317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zapoznać się z rozporządzeniem wykonawczym Ministra Rolnictwa i Rozwoju Wsi  </w:t>
      </w:r>
      <w:r w:rsidRPr="00870E85">
        <w:rPr>
          <w:rFonts w:ascii="Times New Roman" w:hAnsi="Times New Roman" w:cs="Times New Roman"/>
          <w:sz w:val="24"/>
          <w:szCs w:val="24"/>
        </w:rPr>
        <w:br/>
        <w:t>dotyczącym działania/poddziałania;</w:t>
      </w:r>
    </w:p>
    <w:p w:rsidR="008B6317" w:rsidRPr="00870E85" w:rsidRDefault="008B6317" w:rsidP="008B6317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zapoznać się z instrukcją wypełniania wniosku, z informacjami dotyczącymi katalogu osób, które mogą ubiegać się o przyznanie pomocy oraz z informacjami na temat niezbędnych załączników oraz ustalenie przed wypełnieniem wniosku czasu niezbędnego do pozyskania załączników;</w:t>
      </w:r>
    </w:p>
    <w:p w:rsidR="008B6317" w:rsidRPr="00870E85" w:rsidRDefault="008B6317" w:rsidP="008B6317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wypełnić wniosek starannie i rzetelnie;</w:t>
      </w:r>
    </w:p>
    <w:p w:rsidR="008B6317" w:rsidRPr="00870E85" w:rsidRDefault="008B6317" w:rsidP="008B6317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wypełnić wszystkie wymagane pola we wniosku;</w:t>
      </w:r>
    </w:p>
    <w:p w:rsidR="00B1751C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B1751C" w:rsidRPr="00870E85">
        <w:rPr>
          <w:rFonts w:ascii="Times New Roman" w:hAnsi="Times New Roman" w:cs="Times New Roman"/>
          <w:sz w:val="24"/>
          <w:szCs w:val="24"/>
        </w:rPr>
        <w:t>weryfikować wszystkie dane identyfikacyjne po wypełnieniu wniosku pod kątem ich zgodności z dokumentami źródłowymi</w:t>
      </w:r>
      <w:r w:rsidR="0059215E" w:rsidRPr="00870E85">
        <w:rPr>
          <w:rFonts w:ascii="Times New Roman" w:hAnsi="Times New Roman" w:cs="Times New Roman"/>
          <w:sz w:val="24"/>
          <w:szCs w:val="24"/>
        </w:rPr>
        <w:t>,</w:t>
      </w:r>
      <w:r w:rsidR="00B1751C" w:rsidRPr="00870E85">
        <w:rPr>
          <w:rFonts w:ascii="Times New Roman" w:hAnsi="Times New Roman" w:cs="Times New Roman"/>
          <w:sz w:val="24"/>
          <w:szCs w:val="24"/>
        </w:rPr>
        <w:t xml:space="preserve"> wpisywać prawidłowo dane identyfikacyjne beneficjenta</w:t>
      </w:r>
      <w:r w:rsidR="00C60BC0" w:rsidRPr="00870E85">
        <w:rPr>
          <w:rFonts w:ascii="Times New Roman" w:hAnsi="Times New Roman" w:cs="Times New Roman"/>
          <w:sz w:val="24"/>
          <w:szCs w:val="24"/>
        </w:rPr>
        <w:t>;</w:t>
      </w:r>
    </w:p>
    <w:p w:rsidR="00B1751C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</w:t>
      </w:r>
      <w:r w:rsidR="00B1751C" w:rsidRPr="00870E85">
        <w:rPr>
          <w:rFonts w:ascii="Times New Roman" w:hAnsi="Times New Roman" w:cs="Times New Roman"/>
          <w:sz w:val="24"/>
          <w:szCs w:val="24"/>
        </w:rPr>
        <w:t>weryfikować przeliczenia rachunkowe zawarte we wniosku</w:t>
      </w:r>
      <w:r w:rsidR="000534A9" w:rsidRPr="00870E85">
        <w:rPr>
          <w:rFonts w:ascii="Times New Roman" w:hAnsi="Times New Roman" w:cs="Times New Roman"/>
          <w:sz w:val="24"/>
          <w:szCs w:val="24"/>
        </w:rPr>
        <w:t>;</w:t>
      </w:r>
    </w:p>
    <w:p w:rsidR="00E5525B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</w:t>
      </w:r>
      <w:r w:rsidR="00E5525B" w:rsidRPr="00870E85">
        <w:rPr>
          <w:rFonts w:ascii="Times New Roman" w:hAnsi="Times New Roman" w:cs="Times New Roman"/>
          <w:sz w:val="24"/>
          <w:szCs w:val="24"/>
        </w:rPr>
        <w:t>okładnie analizować ogłoszenia o naborach</w:t>
      </w:r>
      <w:r w:rsidR="000534A9" w:rsidRPr="00870E85">
        <w:rPr>
          <w:rFonts w:ascii="Times New Roman" w:hAnsi="Times New Roman" w:cs="Times New Roman"/>
          <w:sz w:val="24"/>
          <w:szCs w:val="24"/>
        </w:rPr>
        <w:t>;</w:t>
      </w:r>
    </w:p>
    <w:p w:rsidR="001F3FF3" w:rsidRPr="00870E85" w:rsidRDefault="008B6317" w:rsidP="001F3FF3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dotrzymać obowiąz</w:t>
      </w:r>
      <w:r w:rsidR="001F3FF3" w:rsidRPr="00870E85">
        <w:rPr>
          <w:rFonts w:ascii="Times New Roman" w:hAnsi="Times New Roman" w:cs="Times New Roman"/>
          <w:sz w:val="24"/>
          <w:szCs w:val="24"/>
        </w:rPr>
        <w:t>k</w:t>
      </w:r>
      <w:r w:rsidRPr="00870E85">
        <w:rPr>
          <w:rFonts w:ascii="Times New Roman" w:hAnsi="Times New Roman" w:cs="Times New Roman"/>
          <w:sz w:val="24"/>
          <w:szCs w:val="24"/>
        </w:rPr>
        <w:t>u</w:t>
      </w:r>
      <w:r w:rsidR="001F3FF3" w:rsidRPr="00870E85">
        <w:rPr>
          <w:rFonts w:ascii="Times New Roman" w:hAnsi="Times New Roman" w:cs="Times New Roman"/>
          <w:sz w:val="24"/>
          <w:szCs w:val="24"/>
        </w:rPr>
        <w:t xml:space="preserve"> realizacji biznesplanu w powiązaniu z wypłatą ostatniej płatności;</w:t>
      </w:r>
    </w:p>
    <w:p w:rsidR="008B6317" w:rsidRPr="00870E85" w:rsidRDefault="008B6317" w:rsidP="008B6317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uczestniczyć w szkoleniach organizowanych przez </w:t>
      </w:r>
      <w:proofErr w:type="spellStart"/>
      <w:r w:rsidRPr="00870E85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Pr="00870E85">
        <w:rPr>
          <w:rFonts w:ascii="Times New Roman" w:hAnsi="Times New Roman" w:cs="Times New Roman"/>
          <w:sz w:val="24"/>
          <w:szCs w:val="24"/>
        </w:rPr>
        <w:t>, w konsultacjach organizowanych przez zespoły eksperckie przy wojewódzkich ośrodkach doradztwa rolniczego (ODR);</w:t>
      </w:r>
    </w:p>
    <w:p w:rsidR="008B6317" w:rsidRPr="00870E85" w:rsidRDefault="008B6317" w:rsidP="00F94B4E">
      <w:pPr>
        <w:pStyle w:val="Akapitzlist"/>
        <w:numPr>
          <w:ilvl w:val="0"/>
          <w:numId w:val="1"/>
        </w:numPr>
        <w:spacing w:after="0"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korzystać z materiałów informacyjnych zamieszczanych na stronach internetowych </w:t>
      </w:r>
      <w:r w:rsidRPr="00870E85">
        <w:rPr>
          <w:rFonts w:ascii="Times New Roman" w:hAnsi="Times New Roman" w:cs="Times New Roman"/>
          <w:sz w:val="24"/>
          <w:szCs w:val="24"/>
          <w:u w:val="single"/>
        </w:rPr>
        <w:t>www.arimr.gov.pl , www.minrol.gov.pl</w:t>
      </w:r>
      <w:r w:rsidRPr="00870E85">
        <w:rPr>
          <w:rFonts w:ascii="Times New Roman" w:hAnsi="Times New Roman" w:cs="Times New Roman"/>
          <w:sz w:val="24"/>
          <w:szCs w:val="24"/>
        </w:rPr>
        <w:t>, broszur i ulotek;</w:t>
      </w:r>
    </w:p>
    <w:p w:rsidR="00583666" w:rsidRPr="00870E85" w:rsidRDefault="00906A23" w:rsidP="00F94B4E">
      <w:pPr>
        <w:pStyle w:val="Akapitzlist"/>
        <w:numPr>
          <w:ilvl w:val="0"/>
          <w:numId w:val="1"/>
        </w:numPr>
        <w:spacing w:after="0"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</w:t>
      </w:r>
      <w:r w:rsidR="00583666" w:rsidRPr="00870E85">
        <w:rPr>
          <w:rFonts w:ascii="Times New Roman" w:hAnsi="Times New Roman" w:cs="Times New Roman"/>
          <w:sz w:val="24"/>
          <w:szCs w:val="24"/>
        </w:rPr>
        <w:t xml:space="preserve">orzystać ze szkoleń organizowanych przez </w:t>
      </w:r>
      <w:proofErr w:type="spellStart"/>
      <w:r w:rsidR="00583666" w:rsidRPr="00870E85">
        <w:rPr>
          <w:rFonts w:ascii="Times New Roman" w:hAnsi="Times New Roman" w:cs="Times New Roman"/>
          <w:sz w:val="24"/>
          <w:szCs w:val="24"/>
        </w:rPr>
        <w:t>ARiMR</w:t>
      </w:r>
      <w:proofErr w:type="spellEnd"/>
    </w:p>
    <w:p w:rsidR="003B0F42" w:rsidRPr="00870E85" w:rsidRDefault="003B0F42" w:rsidP="00F94B4E">
      <w:pPr>
        <w:pStyle w:val="Akapitzlist"/>
        <w:spacing w:after="0" w:line="240" w:lineRule="auto"/>
        <w:ind w:left="299"/>
        <w:jc w:val="both"/>
        <w:rPr>
          <w:rFonts w:ascii="Times New Roman" w:hAnsi="Times New Roman" w:cs="Times New Roman"/>
          <w:sz w:val="24"/>
          <w:szCs w:val="24"/>
        </w:rPr>
      </w:pPr>
    </w:p>
    <w:p w:rsidR="00E1228D" w:rsidRPr="00870E85" w:rsidRDefault="00D50B45" w:rsidP="00F94B4E">
      <w:pPr>
        <w:pStyle w:val="Akapitzlist"/>
        <w:numPr>
          <w:ilvl w:val="0"/>
          <w:numId w:val="20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0E8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5" w:name="_Toc433265986"/>
      <w:r w:rsidR="00E644FF" w:rsidRPr="00870E85">
        <w:rPr>
          <w:rFonts w:ascii="Times New Roman" w:hAnsi="Times New Roman" w:cs="Times New Roman"/>
          <w:b/>
          <w:sz w:val="28"/>
          <w:szCs w:val="28"/>
        </w:rPr>
        <w:t>D</w:t>
      </w:r>
      <w:r w:rsidR="00E1228D" w:rsidRPr="00870E85">
        <w:rPr>
          <w:rFonts w:ascii="Times New Roman" w:hAnsi="Times New Roman" w:cs="Times New Roman"/>
          <w:b/>
          <w:sz w:val="28"/>
          <w:szCs w:val="28"/>
        </w:rPr>
        <w:t>ziałanie: Rolnictwo ekologiczne</w:t>
      </w:r>
      <w:r w:rsidR="00E644FF" w:rsidRPr="00870E85">
        <w:rPr>
          <w:rFonts w:ascii="Times New Roman" w:hAnsi="Times New Roman" w:cs="Times New Roman"/>
          <w:b/>
          <w:sz w:val="28"/>
          <w:szCs w:val="28"/>
        </w:rPr>
        <w:t xml:space="preserve"> oraz działanie rolno-środowiskowo- klimatyczne</w:t>
      </w:r>
      <w:bookmarkEnd w:id="55"/>
    </w:p>
    <w:p w:rsidR="00051226" w:rsidRPr="00870E85" w:rsidRDefault="00051226" w:rsidP="00F94B4E">
      <w:pPr>
        <w:pStyle w:val="Akapitzlist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1226" w:rsidRPr="00870E85" w:rsidRDefault="00051226" w:rsidP="00F94B4E">
      <w:pPr>
        <w:pStyle w:val="Akapitzlist"/>
        <w:spacing w:after="0" w:line="240" w:lineRule="auto"/>
        <w:ind w:left="299" w:firstLine="61"/>
        <w:rPr>
          <w:rFonts w:ascii="Times New Roman" w:hAnsi="Times New Roman" w:cs="Times New Roman"/>
          <w:b/>
          <w:sz w:val="24"/>
          <w:szCs w:val="24"/>
        </w:rPr>
      </w:pPr>
      <w:r w:rsidRPr="00870E85">
        <w:rPr>
          <w:rFonts w:ascii="Times New Roman" w:hAnsi="Times New Roman" w:cs="Times New Roman"/>
          <w:b/>
          <w:sz w:val="24"/>
          <w:szCs w:val="24"/>
        </w:rPr>
        <w:t>Beneficjent w celu uniknięcia błędów powinien:</w:t>
      </w:r>
    </w:p>
    <w:p w:rsidR="006D66AA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zapoznać się z rozporządzeniem wykonawczym Ministra Rolnictwa i Rozwoju Wsi  dotyczącym działania/poddziałania;</w:t>
      </w:r>
    </w:p>
    <w:p w:rsidR="007447A9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zapoznać się z instrukcją wypełniania wniosku</w:t>
      </w:r>
      <w:r w:rsidR="007447A9" w:rsidRPr="00870E85">
        <w:rPr>
          <w:rFonts w:ascii="Times New Roman" w:hAnsi="Times New Roman" w:cs="Times New Roman"/>
          <w:sz w:val="24"/>
          <w:szCs w:val="24"/>
        </w:rPr>
        <w:t>;</w:t>
      </w:r>
    </w:p>
    <w:p w:rsidR="006D66AA" w:rsidRPr="00870E85" w:rsidRDefault="007447A9" w:rsidP="007447A9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zapoznać </w:t>
      </w:r>
      <w:r w:rsidR="002F725B" w:rsidRPr="00870E85">
        <w:rPr>
          <w:rFonts w:ascii="Times New Roman" w:hAnsi="Times New Roman" w:cs="Times New Roman"/>
          <w:sz w:val="24"/>
          <w:szCs w:val="24"/>
        </w:rPr>
        <w:t xml:space="preserve">się </w:t>
      </w:r>
      <w:r w:rsidRPr="00870E85">
        <w:rPr>
          <w:rFonts w:ascii="Times New Roman" w:hAnsi="Times New Roman" w:cs="Times New Roman"/>
          <w:sz w:val="24"/>
          <w:szCs w:val="24"/>
        </w:rPr>
        <w:t xml:space="preserve">z informacjami na temat niezbędnych załączników oraz przed wypełnieniem wniosku </w:t>
      </w:r>
      <w:r w:rsidR="002F725B" w:rsidRPr="00870E85">
        <w:rPr>
          <w:rFonts w:ascii="Times New Roman" w:hAnsi="Times New Roman" w:cs="Times New Roman"/>
          <w:sz w:val="24"/>
          <w:szCs w:val="24"/>
        </w:rPr>
        <w:t xml:space="preserve">ustalić </w:t>
      </w:r>
      <w:r w:rsidRPr="00870E85">
        <w:rPr>
          <w:rFonts w:ascii="Times New Roman" w:hAnsi="Times New Roman" w:cs="Times New Roman"/>
          <w:sz w:val="24"/>
          <w:szCs w:val="24"/>
        </w:rPr>
        <w:t xml:space="preserve">czas </w:t>
      </w:r>
      <w:r w:rsidR="002F725B" w:rsidRPr="00870E85">
        <w:rPr>
          <w:rFonts w:ascii="Times New Roman" w:hAnsi="Times New Roman" w:cs="Times New Roman"/>
          <w:sz w:val="24"/>
          <w:szCs w:val="24"/>
        </w:rPr>
        <w:t xml:space="preserve">niezbędny </w:t>
      </w:r>
      <w:r w:rsidRPr="00870E85">
        <w:rPr>
          <w:rFonts w:ascii="Times New Roman" w:hAnsi="Times New Roman" w:cs="Times New Roman"/>
          <w:sz w:val="24"/>
          <w:szCs w:val="24"/>
        </w:rPr>
        <w:t>do pozyskania załączników;</w:t>
      </w:r>
      <w:r w:rsidR="006D66AA" w:rsidRPr="00870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6AA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wypełni</w:t>
      </w:r>
      <w:r w:rsidR="001902D2" w:rsidRPr="00870E85">
        <w:rPr>
          <w:rFonts w:ascii="Times New Roman" w:hAnsi="Times New Roman" w:cs="Times New Roman"/>
          <w:sz w:val="24"/>
          <w:szCs w:val="24"/>
        </w:rPr>
        <w:t>a</w:t>
      </w:r>
      <w:r w:rsidRPr="00870E85">
        <w:rPr>
          <w:rFonts w:ascii="Times New Roman" w:hAnsi="Times New Roman" w:cs="Times New Roman"/>
          <w:sz w:val="24"/>
          <w:szCs w:val="24"/>
        </w:rPr>
        <w:t>ć wniosek starannie i rzetelnie;</w:t>
      </w:r>
    </w:p>
    <w:p w:rsidR="006D66AA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wypełni</w:t>
      </w:r>
      <w:r w:rsidR="001902D2" w:rsidRPr="00870E85">
        <w:rPr>
          <w:rFonts w:ascii="Times New Roman" w:hAnsi="Times New Roman" w:cs="Times New Roman"/>
          <w:sz w:val="24"/>
          <w:szCs w:val="24"/>
        </w:rPr>
        <w:t>a</w:t>
      </w:r>
      <w:r w:rsidRPr="00870E85">
        <w:rPr>
          <w:rFonts w:ascii="Times New Roman" w:hAnsi="Times New Roman" w:cs="Times New Roman"/>
          <w:sz w:val="24"/>
          <w:szCs w:val="24"/>
        </w:rPr>
        <w:t>ć wszystkie wymagane pola we wniosku;</w:t>
      </w:r>
    </w:p>
    <w:p w:rsidR="006D66AA" w:rsidRPr="00870E85" w:rsidRDefault="00C1667B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dołączyć </w:t>
      </w:r>
      <w:r w:rsidR="006D66AA" w:rsidRPr="00870E85">
        <w:rPr>
          <w:rFonts w:ascii="Times New Roman" w:hAnsi="Times New Roman" w:cs="Times New Roman"/>
          <w:sz w:val="24"/>
          <w:szCs w:val="24"/>
        </w:rPr>
        <w:t>do wniosku wymagane załączniki;</w:t>
      </w:r>
    </w:p>
    <w:p w:rsidR="006D66AA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korzystać z aktualnych formularzy wniosków oraz instrukcji ich wypełniania;</w:t>
      </w:r>
    </w:p>
    <w:p w:rsidR="006D66AA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korzystać z usług doradczych</w:t>
      </w:r>
      <w:r w:rsidR="007447A9" w:rsidRPr="00870E85">
        <w:rPr>
          <w:rFonts w:ascii="Times New Roman" w:hAnsi="Times New Roman" w:cs="Times New Roman"/>
          <w:sz w:val="24"/>
          <w:szCs w:val="24"/>
        </w:rPr>
        <w:t xml:space="preserve"> (doradcy rolnośrodowiskowego)</w:t>
      </w:r>
      <w:r w:rsidRPr="00870E85">
        <w:rPr>
          <w:rFonts w:ascii="Times New Roman" w:hAnsi="Times New Roman" w:cs="Times New Roman"/>
          <w:sz w:val="24"/>
          <w:szCs w:val="24"/>
        </w:rPr>
        <w:t>;</w:t>
      </w:r>
    </w:p>
    <w:p w:rsidR="006D66AA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informować </w:t>
      </w:r>
      <w:r w:rsidR="007447A9" w:rsidRPr="00870E85">
        <w:rPr>
          <w:rFonts w:ascii="Times New Roman" w:hAnsi="Times New Roman" w:cs="Times New Roman"/>
          <w:sz w:val="24"/>
          <w:szCs w:val="24"/>
        </w:rPr>
        <w:t xml:space="preserve">Agencję o </w:t>
      </w:r>
      <w:r w:rsidRPr="00870E85">
        <w:rPr>
          <w:rFonts w:ascii="Times New Roman" w:hAnsi="Times New Roman" w:cs="Times New Roman"/>
          <w:sz w:val="24"/>
          <w:szCs w:val="24"/>
        </w:rPr>
        <w:t xml:space="preserve">zmianach w realizacji </w:t>
      </w:r>
      <w:r w:rsidR="007447A9" w:rsidRPr="00870E85">
        <w:rPr>
          <w:rFonts w:ascii="Times New Roman" w:hAnsi="Times New Roman" w:cs="Times New Roman"/>
          <w:sz w:val="24"/>
          <w:szCs w:val="24"/>
        </w:rPr>
        <w:t>podjętego zobowiązania</w:t>
      </w:r>
      <w:r w:rsidRPr="00870E85">
        <w:rPr>
          <w:rFonts w:ascii="Times New Roman" w:hAnsi="Times New Roman" w:cs="Times New Roman"/>
          <w:sz w:val="24"/>
          <w:szCs w:val="24"/>
        </w:rPr>
        <w:t>;</w:t>
      </w:r>
    </w:p>
    <w:p w:rsidR="006D66AA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postępować zgodnie z wezwaniami do uzupełnień wyjaśnień przesyłanymi przez </w:t>
      </w:r>
      <w:proofErr w:type="spellStart"/>
      <w:r w:rsidR="002A646E" w:rsidRPr="00870E85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Pr="00870E85">
        <w:rPr>
          <w:rFonts w:ascii="Times New Roman" w:hAnsi="Times New Roman" w:cs="Times New Roman"/>
          <w:sz w:val="24"/>
          <w:szCs w:val="24"/>
        </w:rPr>
        <w:t>;</w:t>
      </w:r>
    </w:p>
    <w:p w:rsidR="00DE47C0" w:rsidRPr="00870E85" w:rsidRDefault="00626218" w:rsidP="00E1228D">
      <w:pPr>
        <w:pStyle w:val="Akapitzlist"/>
        <w:numPr>
          <w:ilvl w:val="0"/>
          <w:numId w:val="1"/>
        </w:numPr>
        <w:spacing w:after="0"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</w:t>
      </w:r>
      <w:r w:rsidR="00DE47C0" w:rsidRPr="00870E85">
        <w:rPr>
          <w:rFonts w:ascii="Times New Roman" w:hAnsi="Times New Roman" w:cs="Times New Roman"/>
          <w:sz w:val="24"/>
          <w:szCs w:val="24"/>
        </w:rPr>
        <w:t xml:space="preserve">ykorzystywać aktualny materiał graficzny </w:t>
      </w:r>
      <w:r w:rsidR="001F3FF3" w:rsidRPr="00870E85">
        <w:rPr>
          <w:rFonts w:ascii="Times New Roman" w:hAnsi="Times New Roman" w:cs="Times New Roman"/>
          <w:sz w:val="24"/>
          <w:szCs w:val="24"/>
        </w:rPr>
        <w:t xml:space="preserve">udostępniany lub przesłany przez </w:t>
      </w:r>
      <w:proofErr w:type="spellStart"/>
      <w:r w:rsidR="001F3FF3" w:rsidRPr="00870E85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="001F3FF3" w:rsidRPr="00870E85">
        <w:rPr>
          <w:rFonts w:ascii="Times New Roman" w:hAnsi="Times New Roman" w:cs="Times New Roman"/>
          <w:sz w:val="24"/>
          <w:szCs w:val="24"/>
        </w:rPr>
        <w:t xml:space="preserve"> </w:t>
      </w:r>
      <w:r w:rsidR="00DE47C0" w:rsidRPr="00870E85">
        <w:rPr>
          <w:rFonts w:ascii="Times New Roman" w:hAnsi="Times New Roman" w:cs="Times New Roman"/>
          <w:sz w:val="24"/>
          <w:szCs w:val="24"/>
        </w:rPr>
        <w:t>wraz z kartą informacyjną, dotyczącą działek rolnych deklarowanych do przyznania płatności rolno-środowiskowo- klima</w:t>
      </w:r>
      <w:r w:rsidR="00E1228D" w:rsidRPr="00870E85">
        <w:rPr>
          <w:rFonts w:ascii="Times New Roman" w:hAnsi="Times New Roman" w:cs="Times New Roman"/>
          <w:sz w:val="24"/>
          <w:szCs w:val="24"/>
        </w:rPr>
        <w:t>tycznej</w:t>
      </w:r>
      <w:r w:rsidR="001F3FF3" w:rsidRPr="00870E85">
        <w:rPr>
          <w:rFonts w:ascii="Times New Roman" w:hAnsi="Times New Roman" w:cs="Times New Roman"/>
          <w:sz w:val="24"/>
          <w:szCs w:val="24"/>
        </w:rPr>
        <w:t xml:space="preserve"> lub ekologicznej</w:t>
      </w:r>
      <w:r w:rsidR="00E1228D" w:rsidRPr="00870E85">
        <w:rPr>
          <w:rFonts w:ascii="Times New Roman" w:hAnsi="Times New Roman" w:cs="Times New Roman"/>
          <w:sz w:val="24"/>
          <w:szCs w:val="24"/>
        </w:rPr>
        <w:t>;</w:t>
      </w:r>
    </w:p>
    <w:p w:rsidR="00DE47C0" w:rsidRPr="00870E85" w:rsidRDefault="00626218" w:rsidP="00E1228D">
      <w:pPr>
        <w:pStyle w:val="Akapitzlist"/>
        <w:numPr>
          <w:ilvl w:val="0"/>
          <w:numId w:val="1"/>
        </w:numPr>
        <w:spacing w:after="0"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</w:t>
      </w:r>
      <w:r w:rsidR="00DE47C0" w:rsidRPr="00870E85">
        <w:rPr>
          <w:rFonts w:ascii="Times New Roman" w:hAnsi="Times New Roman" w:cs="Times New Roman"/>
          <w:sz w:val="24"/>
          <w:szCs w:val="24"/>
        </w:rPr>
        <w:t>orzystać z materiałów informacyjnych zamieszczanych na stronach internetowych</w:t>
      </w:r>
      <w:r w:rsidR="00D402B8" w:rsidRPr="00870E85">
        <w:rPr>
          <w:rFonts w:ascii="Times New Roman" w:hAnsi="Times New Roman" w:cs="Times New Roman"/>
          <w:sz w:val="24"/>
          <w:szCs w:val="24"/>
        </w:rPr>
        <w:t xml:space="preserve"> </w:t>
      </w:r>
      <w:bookmarkStart w:id="56" w:name="OLE_LINK2"/>
      <w:r w:rsidR="008B6317" w:rsidRPr="00870E85">
        <w:rPr>
          <w:rFonts w:ascii="Times New Roman" w:hAnsi="Times New Roman" w:cs="Times New Roman"/>
          <w:sz w:val="24"/>
          <w:szCs w:val="24"/>
          <w:u w:val="single"/>
        </w:rPr>
        <w:t>www.arimr.gov.pl</w:t>
      </w:r>
      <w:r w:rsidR="00D402B8" w:rsidRPr="00870E8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B6317" w:rsidRPr="00870E85">
        <w:rPr>
          <w:rFonts w:ascii="Times New Roman" w:hAnsi="Times New Roman" w:cs="Times New Roman"/>
          <w:sz w:val="24"/>
          <w:szCs w:val="24"/>
          <w:u w:val="single"/>
        </w:rPr>
        <w:t>www.minrol.gov.pl</w:t>
      </w:r>
      <w:bookmarkEnd w:id="56"/>
      <w:r w:rsidR="008B6317" w:rsidRPr="00870E85">
        <w:rPr>
          <w:rFonts w:ascii="Times New Roman" w:hAnsi="Times New Roman" w:cs="Times New Roman"/>
          <w:sz w:val="24"/>
          <w:szCs w:val="24"/>
        </w:rPr>
        <w:t>,</w:t>
      </w:r>
      <w:r w:rsidR="00DE47C0" w:rsidRPr="00870E85">
        <w:rPr>
          <w:rFonts w:ascii="Times New Roman" w:hAnsi="Times New Roman" w:cs="Times New Roman"/>
          <w:sz w:val="24"/>
          <w:szCs w:val="24"/>
        </w:rPr>
        <w:t xml:space="preserve"> broszur i ulotek</w:t>
      </w:r>
      <w:r w:rsidR="00D402B8" w:rsidRPr="00870E85">
        <w:rPr>
          <w:rFonts w:ascii="Times New Roman" w:hAnsi="Times New Roman" w:cs="Times New Roman"/>
          <w:sz w:val="24"/>
          <w:szCs w:val="24"/>
        </w:rPr>
        <w:t>;</w:t>
      </w:r>
    </w:p>
    <w:p w:rsidR="00DE47C0" w:rsidRPr="00870E85" w:rsidRDefault="00626218" w:rsidP="001F3FF3">
      <w:pPr>
        <w:pStyle w:val="Akapitzlist"/>
        <w:numPr>
          <w:ilvl w:val="0"/>
          <w:numId w:val="1"/>
        </w:numPr>
        <w:spacing w:after="0"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u</w:t>
      </w:r>
      <w:r w:rsidR="00DE47C0" w:rsidRPr="00870E85">
        <w:rPr>
          <w:rFonts w:ascii="Times New Roman" w:hAnsi="Times New Roman" w:cs="Times New Roman"/>
          <w:sz w:val="24"/>
          <w:szCs w:val="24"/>
        </w:rPr>
        <w:t>czestniczyć w szkoleniach</w:t>
      </w:r>
      <w:r w:rsidR="001F3FF3" w:rsidRPr="00870E85">
        <w:rPr>
          <w:rFonts w:ascii="Times New Roman" w:hAnsi="Times New Roman" w:cs="Times New Roman"/>
          <w:sz w:val="24"/>
          <w:szCs w:val="24"/>
        </w:rPr>
        <w:t xml:space="preserve"> </w:t>
      </w:r>
      <w:r w:rsidR="00D402B8" w:rsidRPr="00870E85">
        <w:rPr>
          <w:rFonts w:ascii="Times New Roman" w:hAnsi="Times New Roman" w:cs="Times New Roman"/>
          <w:sz w:val="24"/>
          <w:szCs w:val="24"/>
        </w:rPr>
        <w:t xml:space="preserve">prowadzonych przez </w:t>
      </w:r>
      <w:proofErr w:type="spellStart"/>
      <w:r w:rsidR="00D402B8" w:rsidRPr="00870E85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="00D402B8" w:rsidRPr="00870E85">
        <w:rPr>
          <w:rFonts w:ascii="Times New Roman" w:hAnsi="Times New Roman" w:cs="Times New Roman"/>
          <w:sz w:val="24"/>
          <w:szCs w:val="24"/>
        </w:rPr>
        <w:t xml:space="preserve"> </w:t>
      </w:r>
      <w:r w:rsidR="001F3FF3" w:rsidRPr="00870E85">
        <w:rPr>
          <w:rFonts w:ascii="Times New Roman" w:hAnsi="Times New Roman" w:cs="Times New Roman"/>
          <w:sz w:val="24"/>
          <w:szCs w:val="24"/>
        </w:rPr>
        <w:t xml:space="preserve">oraz </w:t>
      </w:r>
      <w:r w:rsidR="00DE47C0" w:rsidRPr="00870E85">
        <w:rPr>
          <w:rFonts w:ascii="Times New Roman" w:hAnsi="Times New Roman" w:cs="Times New Roman"/>
          <w:sz w:val="24"/>
          <w:szCs w:val="24"/>
        </w:rPr>
        <w:t>konsultacjach organizowanych przez zespoły eksperckie przy wojewódzkich ośrodkach doradztwa rolniczego (ODR)</w:t>
      </w:r>
      <w:r w:rsidR="00C60BC0" w:rsidRPr="00870E85">
        <w:rPr>
          <w:rFonts w:ascii="Times New Roman" w:hAnsi="Times New Roman" w:cs="Times New Roman"/>
          <w:sz w:val="24"/>
          <w:szCs w:val="24"/>
        </w:rPr>
        <w:t>;</w:t>
      </w:r>
    </w:p>
    <w:p w:rsidR="00065010" w:rsidRPr="00870E85" w:rsidRDefault="00065010" w:rsidP="00065010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mieć na uwadze, że składanie podrobionych, przerobionych, nierzetelnych lub stwierdzających nieprawdę dokumentów lub oświadczeń, wiąże się z utratą, bądź obowiązkiem zwrotu przyznanej pomocy, a także w uzasadnionych przypadkach skierowaniem zawiadomienia do organów ścigania i w przypadku udowodnienia możliwą odpowiedzialnością karną;</w:t>
      </w:r>
    </w:p>
    <w:p w:rsidR="006D66AA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zapoznać się i postępować zgodnie z treścią załącznika III rozporządzenia wykonawczego Komisji (UE) nr 808/2014 z dnia 17 lipca 2014 r. ustanawiającego zasady stosowania rozporządzenia Parlamentu Europejskiego z dnia 17 lipca 2014 r. ustanawiającego zasady stosowania wsparcia rozwoju obszarów wiejskich przez Europejski Fundusz Rolny na rzecz Rozwoju Obszarów Wiejskich (EFRROW), która w sposób opisowy została </w:t>
      </w:r>
      <w:r w:rsidRPr="00870E85">
        <w:rPr>
          <w:rFonts w:ascii="Times New Roman" w:hAnsi="Times New Roman" w:cs="Times New Roman"/>
          <w:sz w:val="24"/>
          <w:szCs w:val="24"/>
        </w:rPr>
        <w:lastRenderedPageBreak/>
        <w:t xml:space="preserve">przedstawiona w „Księdze wizualizacji znaku PROW 2014-2020, opublikowanej na stronie internetowej Ministerstwa </w:t>
      </w:r>
      <w:proofErr w:type="spellStart"/>
      <w:r w:rsidRPr="00870E85">
        <w:rPr>
          <w:rFonts w:ascii="Times New Roman" w:hAnsi="Times New Roman" w:cs="Times New Roman"/>
          <w:sz w:val="24"/>
          <w:szCs w:val="24"/>
        </w:rPr>
        <w:t>RiRW</w:t>
      </w:r>
      <w:proofErr w:type="spellEnd"/>
      <w:r w:rsidRPr="00870E85">
        <w:rPr>
          <w:rFonts w:ascii="Times New Roman" w:hAnsi="Times New Roman" w:cs="Times New Roman"/>
          <w:sz w:val="24"/>
          <w:szCs w:val="24"/>
        </w:rPr>
        <w:t>.</w:t>
      </w:r>
    </w:p>
    <w:p w:rsidR="006D66AA" w:rsidRPr="00870E85" w:rsidRDefault="006D66AA" w:rsidP="006D66AA">
      <w:pPr>
        <w:pStyle w:val="Akapitzlist"/>
        <w:spacing w:after="0" w:line="240" w:lineRule="auto"/>
        <w:ind w:left="299"/>
        <w:jc w:val="both"/>
        <w:rPr>
          <w:rFonts w:ascii="Times New Roman" w:hAnsi="Times New Roman" w:cs="Times New Roman"/>
          <w:sz w:val="24"/>
          <w:szCs w:val="24"/>
        </w:rPr>
      </w:pPr>
    </w:p>
    <w:p w:rsidR="00BB629E" w:rsidRPr="00870E85" w:rsidRDefault="00BB629E" w:rsidP="002F2AF6">
      <w:pPr>
        <w:pStyle w:val="Akapitzlist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1226" w:rsidRPr="00870E85" w:rsidRDefault="00DE47C0" w:rsidP="00A21A13">
      <w:pPr>
        <w:pStyle w:val="Akapitzlist"/>
        <w:numPr>
          <w:ilvl w:val="0"/>
          <w:numId w:val="20"/>
        </w:num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0E8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7" w:name="_Toc433265987"/>
      <w:r w:rsidR="00D02377" w:rsidRPr="00870E85">
        <w:rPr>
          <w:rFonts w:ascii="Times New Roman" w:hAnsi="Times New Roman" w:cs="Times New Roman"/>
          <w:b/>
          <w:sz w:val="28"/>
          <w:szCs w:val="28"/>
        </w:rPr>
        <w:t xml:space="preserve">Działanie: </w:t>
      </w:r>
      <w:r w:rsidRPr="00870E85">
        <w:rPr>
          <w:rFonts w:ascii="Times New Roman" w:hAnsi="Times New Roman" w:cs="Times New Roman"/>
          <w:b/>
          <w:sz w:val="28"/>
          <w:szCs w:val="28"/>
        </w:rPr>
        <w:t>Płatności dla obszarów z ograniczeniami naturalnymi lub innymi szczególnymi ograniczeniami (płatność ONW)</w:t>
      </w:r>
      <w:bookmarkEnd w:id="57"/>
    </w:p>
    <w:p w:rsidR="00051226" w:rsidRPr="00870E85" w:rsidRDefault="00051226" w:rsidP="002F2AF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0E85">
        <w:rPr>
          <w:rFonts w:ascii="Times New Roman" w:hAnsi="Times New Roman" w:cs="Times New Roman"/>
          <w:b/>
          <w:sz w:val="24"/>
          <w:szCs w:val="24"/>
        </w:rPr>
        <w:t>Beneficjent w celu uniknięcia błędów powinien:</w:t>
      </w:r>
    </w:p>
    <w:p w:rsidR="00967643" w:rsidRPr="00870E85" w:rsidRDefault="006D66AA" w:rsidP="00967643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zapoznać się z rozporządzeniem wykonawczym Ministra Rolnictwa i Rozwoju Wsi  dotyczącym działania/poddziałania;</w:t>
      </w:r>
      <w:r w:rsidR="00967643" w:rsidRPr="00870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6AA" w:rsidRPr="00870E85" w:rsidRDefault="00967643" w:rsidP="00967643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zapoznać się z Wykazem obszarów ONW określonym w załączniku do rozporządzenia Ministra Rolnictwa i Rozwoju Wsi z dnia 11 marca 2009 r. w sprawie szczegółowych warunków i trybu przyznawania pomocy finansowej w ramach działania „Wspieranie gospodarowania na obszarach górskich i innych obszarach o niekorzystnych warunkach gospodarowania (ONW)” objętego Programem Rozwoju Obszarów Wiejskich na lata 2007–2013 (Dz. U. z 2009 r., Nr 40, poz. 329, z </w:t>
      </w:r>
      <w:proofErr w:type="spellStart"/>
      <w:r w:rsidRPr="00870E8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70E85">
        <w:rPr>
          <w:rFonts w:ascii="Times New Roman" w:hAnsi="Times New Roman" w:cs="Times New Roman"/>
          <w:sz w:val="24"/>
          <w:szCs w:val="24"/>
        </w:rPr>
        <w:t xml:space="preserve">. zm.) - zamieszczonego na stronie internetowej administrowanej przez </w:t>
      </w:r>
      <w:proofErr w:type="spellStart"/>
      <w:r w:rsidRPr="00870E85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Pr="00870E85">
        <w:rPr>
          <w:rFonts w:ascii="Times New Roman" w:hAnsi="Times New Roman" w:cs="Times New Roman"/>
          <w:sz w:val="24"/>
          <w:szCs w:val="24"/>
        </w:rPr>
        <w:t>;</w:t>
      </w:r>
    </w:p>
    <w:p w:rsidR="00096BD3" w:rsidRPr="00870E85" w:rsidRDefault="006D66AA" w:rsidP="00096BD3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zapoznać się z instrukcją wypełniania wniosku</w:t>
      </w:r>
      <w:r w:rsidR="00096BD3" w:rsidRPr="00870E85">
        <w:rPr>
          <w:rFonts w:ascii="Times New Roman" w:hAnsi="Times New Roman" w:cs="Times New Roman"/>
          <w:sz w:val="24"/>
          <w:szCs w:val="24"/>
        </w:rPr>
        <w:t>;</w:t>
      </w:r>
      <w:r w:rsidRPr="00870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66AA" w:rsidRPr="00870E85" w:rsidRDefault="00096BD3" w:rsidP="001D1E61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korzystać z aktualnych formularzy wniosków oraz instrukcji ich wypełniania;</w:t>
      </w:r>
    </w:p>
    <w:p w:rsidR="006D66AA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wypełnić wniosek starannie i rzetelnie;</w:t>
      </w:r>
    </w:p>
    <w:p w:rsidR="006D66AA" w:rsidRPr="00870E85" w:rsidRDefault="006D66AA" w:rsidP="006D66A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wypełnić wszystkie wymagane pola we wniosku;</w:t>
      </w:r>
    </w:p>
    <w:p w:rsidR="00667BFA" w:rsidRPr="00870E85" w:rsidRDefault="00667BFA" w:rsidP="00667BFA">
      <w:pPr>
        <w:pStyle w:val="Akapitzlist"/>
        <w:numPr>
          <w:ilvl w:val="0"/>
          <w:numId w:val="1"/>
        </w:numPr>
        <w:spacing w:after="0"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wykorzystywać aktualny materiał graficzny udostępniany lub przesłany przez </w:t>
      </w:r>
      <w:proofErr w:type="spellStart"/>
      <w:r w:rsidRPr="00870E85">
        <w:rPr>
          <w:rFonts w:ascii="Times New Roman" w:hAnsi="Times New Roman" w:cs="Times New Roman"/>
          <w:sz w:val="24"/>
          <w:szCs w:val="24"/>
        </w:rPr>
        <w:t>ARiMR</w:t>
      </w:r>
      <w:proofErr w:type="spellEnd"/>
      <w:r w:rsidRPr="00870E85">
        <w:rPr>
          <w:rFonts w:ascii="Times New Roman" w:hAnsi="Times New Roman" w:cs="Times New Roman"/>
          <w:sz w:val="24"/>
          <w:szCs w:val="24"/>
        </w:rPr>
        <w:t xml:space="preserve"> wraz z kartą informacyjną, dotyczącą działek rolnych deklarowanych do przyznania płatności </w:t>
      </w:r>
      <w:r w:rsidR="00967643" w:rsidRPr="00870E85">
        <w:rPr>
          <w:rFonts w:ascii="Times New Roman" w:hAnsi="Times New Roman" w:cs="Times New Roman"/>
          <w:sz w:val="24"/>
          <w:szCs w:val="24"/>
        </w:rPr>
        <w:t>ONW</w:t>
      </w:r>
      <w:r w:rsidRPr="00870E85">
        <w:rPr>
          <w:rFonts w:ascii="Times New Roman" w:hAnsi="Times New Roman" w:cs="Times New Roman"/>
          <w:sz w:val="24"/>
          <w:szCs w:val="24"/>
        </w:rPr>
        <w:t>;</w:t>
      </w:r>
    </w:p>
    <w:p w:rsidR="00967643" w:rsidRPr="00870E85" w:rsidRDefault="00967643" w:rsidP="00967643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korzystać ze szkoleń organizowanych przez Agencje Restrukturyzacji i Modernizacji Rolnictwa oraz podmioty wdrażające oraz z konsultacji organizowanych przez zespoły eksperckie przy wojewódzkich ośrodkach doradztwa rolniczego (ODR);</w:t>
      </w:r>
    </w:p>
    <w:p w:rsidR="00D50B45" w:rsidRPr="00870E85" w:rsidRDefault="00967643" w:rsidP="00967643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korzystać z materiałów informacyjnych zamieszczanych na stronach internetowych </w:t>
      </w:r>
      <w:r w:rsidRPr="00870E85">
        <w:rPr>
          <w:rFonts w:ascii="Times New Roman" w:hAnsi="Times New Roman" w:cs="Times New Roman"/>
          <w:sz w:val="24"/>
          <w:szCs w:val="24"/>
          <w:u w:val="single"/>
        </w:rPr>
        <w:t>www.arimr.gov.pl, www.minrol.gov.pl</w:t>
      </w:r>
      <w:r w:rsidRPr="00870E85">
        <w:rPr>
          <w:rFonts w:ascii="Times New Roman" w:hAnsi="Times New Roman" w:cs="Times New Roman"/>
          <w:sz w:val="24"/>
          <w:szCs w:val="24"/>
        </w:rPr>
        <w:t>, broszur i ulotek;</w:t>
      </w:r>
    </w:p>
    <w:p w:rsidR="00967643" w:rsidRPr="00870E85" w:rsidRDefault="00967643" w:rsidP="00967643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postępować zgodnie z wezwaniami do uzupełnień wyjaśnień przesyłanymi przez podmioty wdrażające działania;</w:t>
      </w:r>
    </w:p>
    <w:p w:rsidR="008B6FF1" w:rsidRPr="00870E85" w:rsidRDefault="00065010" w:rsidP="00065010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mieć na uwadze, że składanie podrobionych, przerobionych, nierzetelnych lub stwierdzających nieprawdę dokumentów lub oświadczeń, wiąże się z utratą, bądź obowiązkiem zwrotu przyznanej pomocy, a także w uzasadnionych przypadkach skierowaniem zawiadomienia do organów ścigania i w przypadku udowodnienia możliwą odpowiedzialnością karną</w:t>
      </w:r>
      <w:r w:rsidR="008B6FF1" w:rsidRPr="00870E85">
        <w:rPr>
          <w:rFonts w:ascii="Times New Roman" w:hAnsi="Times New Roman" w:cs="Times New Roman"/>
          <w:sz w:val="24"/>
          <w:szCs w:val="24"/>
        </w:rPr>
        <w:t>;</w:t>
      </w:r>
    </w:p>
    <w:p w:rsidR="006D66AA" w:rsidRPr="00870E85" w:rsidRDefault="008B6FF1" w:rsidP="002A646E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</w:pPr>
      <w:r w:rsidRPr="00870E85">
        <w:rPr>
          <w:rFonts w:ascii="Times New Roman" w:hAnsi="Times New Roman" w:cs="Times New Roman"/>
          <w:sz w:val="24"/>
          <w:szCs w:val="24"/>
        </w:rPr>
        <w:t xml:space="preserve">zapoznać się i postępować zgodnie z treścią załącznika III rozporządzenia wykonawczego Komisji (UE) nr 808/2014 z dnia 17 lipca 2014 r. ustanawiającego zasady stosowania rozporządzenia Parlamentu Europejskiego z dnia 17 lipca 2014 r. ustanawiającego zasady stosowania wsparcia rozwoju obszarów wiejskich przez Europejski Fundusz Rolny na rzecz Rozwoju Obszarów Wiejskich (EFRROW), która w sposób opisowy została przedstawiona w „Księdze wizualizacji znaku PROW 2014-2020, opublikowanej na stronie internetowej Ministerstwa </w:t>
      </w:r>
      <w:proofErr w:type="spellStart"/>
      <w:r w:rsidRPr="00870E85">
        <w:rPr>
          <w:rFonts w:ascii="Times New Roman" w:hAnsi="Times New Roman" w:cs="Times New Roman"/>
          <w:sz w:val="24"/>
          <w:szCs w:val="24"/>
        </w:rPr>
        <w:t>RiRW</w:t>
      </w:r>
      <w:proofErr w:type="spellEnd"/>
      <w:r w:rsidRPr="00870E85">
        <w:rPr>
          <w:rFonts w:ascii="Times New Roman" w:hAnsi="Times New Roman" w:cs="Times New Roman"/>
          <w:sz w:val="24"/>
          <w:szCs w:val="24"/>
        </w:rPr>
        <w:t>.</w:t>
      </w:r>
    </w:p>
    <w:p w:rsidR="00D50B45" w:rsidRPr="00870E85" w:rsidRDefault="00D50B45" w:rsidP="002F2AF6">
      <w:pPr>
        <w:pStyle w:val="Akapitzlist"/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5A4855" w:rsidRPr="00870E85" w:rsidRDefault="00B1751C" w:rsidP="00A21A13">
      <w:pPr>
        <w:pStyle w:val="Akapitzlist"/>
        <w:numPr>
          <w:ilvl w:val="0"/>
          <w:numId w:val="20"/>
        </w:num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0E8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8" w:name="_Toc433265988"/>
      <w:r w:rsidR="00D02377" w:rsidRPr="00870E85">
        <w:rPr>
          <w:rFonts w:ascii="Times New Roman" w:hAnsi="Times New Roman" w:cs="Times New Roman"/>
          <w:b/>
          <w:sz w:val="28"/>
          <w:szCs w:val="28"/>
        </w:rPr>
        <w:t xml:space="preserve">Działanie: </w:t>
      </w:r>
      <w:r w:rsidR="00CB7416" w:rsidRPr="00870E85">
        <w:rPr>
          <w:rFonts w:ascii="Times New Roman" w:hAnsi="Times New Roman" w:cs="Times New Roman"/>
          <w:b/>
          <w:sz w:val="28"/>
          <w:szCs w:val="28"/>
        </w:rPr>
        <w:t>Współpraca</w:t>
      </w:r>
      <w:r w:rsidR="00AA20B5" w:rsidRPr="00870E8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E72A0" w:rsidRPr="00870E85">
        <w:rPr>
          <w:rFonts w:ascii="Times New Roman" w:hAnsi="Times New Roman" w:cs="Times New Roman"/>
          <w:i/>
          <w:sz w:val="24"/>
          <w:szCs w:val="24"/>
        </w:rPr>
        <w:t>Wsparcie tworzenia i działania grup ope</w:t>
      </w:r>
      <w:r w:rsidR="00AA20B5" w:rsidRPr="00870E85">
        <w:rPr>
          <w:rFonts w:ascii="Times New Roman" w:hAnsi="Times New Roman" w:cs="Times New Roman"/>
          <w:i/>
          <w:sz w:val="24"/>
          <w:szCs w:val="24"/>
        </w:rPr>
        <w:t xml:space="preserve">racyjnych EPI na rzecz wydajnego </w:t>
      </w:r>
      <w:r w:rsidR="000E72A0" w:rsidRPr="00870E85">
        <w:rPr>
          <w:rFonts w:ascii="Times New Roman" w:hAnsi="Times New Roman" w:cs="Times New Roman"/>
          <w:i/>
          <w:sz w:val="24"/>
          <w:szCs w:val="24"/>
        </w:rPr>
        <w:t>i</w:t>
      </w:r>
      <w:r w:rsidR="00C77A59" w:rsidRPr="00870E85">
        <w:rPr>
          <w:rFonts w:ascii="Times New Roman" w:hAnsi="Times New Roman" w:cs="Times New Roman"/>
          <w:i/>
          <w:sz w:val="24"/>
          <w:szCs w:val="24"/>
        </w:rPr>
        <w:t> </w:t>
      </w:r>
      <w:r w:rsidR="000E72A0" w:rsidRPr="00870E85">
        <w:rPr>
          <w:rFonts w:ascii="Times New Roman" w:hAnsi="Times New Roman" w:cs="Times New Roman"/>
          <w:i/>
          <w:sz w:val="24"/>
          <w:szCs w:val="24"/>
        </w:rPr>
        <w:t>zrównoważonego rolnictwa</w:t>
      </w:r>
      <w:r w:rsidR="0091132C" w:rsidRPr="00870E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2CA9" w:rsidRPr="00870E85">
        <w:rPr>
          <w:rFonts w:ascii="Times New Roman" w:hAnsi="Times New Roman" w:cs="Times New Roman"/>
          <w:i/>
          <w:sz w:val="24"/>
          <w:szCs w:val="24"/>
        </w:rPr>
        <w:t>(Współpraca w ramach grup EPI)</w:t>
      </w:r>
      <w:bookmarkEnd w:id="58"/>
    </w:p>
    <w:p w:rsidR="00AB006F" w:rsidRPr="00870E85" w:rsidRDefault="00051226" w:rsidP="002F2AF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0E85">
        <w:rPr>
          <w:rFonts w:ascii="Times New Roman" w:hAnsi="Times New Roman" w:cs="Times New Roman"/>
          <w:b/>
          <w:sz w:val="24"/>
          <w:szCs w:val="24"/>
        </w:rPr>
        <w:t>Beneficjent w celu uniknięcia błędów powinien:</w:t>
      </w:r>
    </w:p>
    <w:p w:rsidR="00C60BC0" w:rsidRPr="00870E85" w:rsidRDefault="00626218" w:rsidP="002F2AF6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C60BC0" w:rsidRPr="00870E85">
        <w:rPr>
          <w:rFonts w:ascii="Times New Roman" w:hAnsi="Times New Roman" w:cs="Times New Roman"/>
          <w:sz w:val="24"/>
          <w:szCs w:val="24"/>
        </w:rPr>
        <w:t xml:space="preserve">apoznać się z rozporządzeniem wykonawczym Ministra Rolnictwa i Rozwoju Wsi  </w:t>
      </w:r>
      <w:r w:rsidR="00120F17" w:rsidRPr="00870E85">
        <w:rPr>
          <w:rFonts w:ascii="Times New Roman" w:hAnsi="Times New Roman" w:cs="Times New Roman"/>
          <w:sz w:val="24"/>
          <w:szCs w:val="24"/>
        </w:rPr>
        <w:br/>
      </w:r>
      <w:r w:rsidR="00D402B8" w:rsidRPr="00870E85">
        <w:rPr>
          <w:rFonts w:ascii="Times New Roman" w:hAnsi="Times New Roman" w:cs="Times New Roman"/>
          <w:sz w:val="24"/>
          <w:szCs w:val="24"/>
        </w:rPr>
        <w:t>dotyczącym działania/poddziałania</w:t>
      </w:r>
      <w:r w:rsidR="001A3EDB" w:rsidRPr="00870E85">
        <w:rPr>
          <w:rFonts w:ascii="Times New Roman" w:hAnsi="Times New Roman" w:cs="Times New Roman"/>
          <w:sz w:val="24"/>
          <w:szCs w:val="24"/>
        </w:rPr>
        <w:t>;</w:t>
      </w:r>
    </w:p>
    <w:p w:rsidR="005A4855" w:rsidRPr="00870E85" w:rsidRDefault="00626218" w:rsidP="00667BFA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</w:t>
      </w:r>
      <w:r w:rsidR="005A4855" w:rsidRPr="00870E85">
        <w:rPr>
          <w:rFonts w:ascii="Times New Roman" w:hAnsi="Times New Roman" w:cs="Times New Roman"/>
          <w:sz w:val="24"/>
          <w:szCs w:val="24"/>
        </w:rPr>
        <w:t>apoznać się z ins</w:t>
      </w:r>
      <w:r w:rsidR="001A3EDB" w:rsidRPr="00870E85">
        <w:rPr>
          <w:rFonts w:ascii="Times New Roman" w:hAnsi="Times New Roman" w:cs="Times New Roman"/>
          <w:sz w:val="24"/>
          <w:szCs w:val="24"/>
        </w:rPr>
        <w:t>trukcją wypełniania wniosku;</w:t>
      </w:r>
    </w:p>
    <w:p w:rsidR="005A4855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r</w:t>
      </w:r>
      <w:r w:rsidR="005A4855" w:rsidRPr="00870E85">
        <w:rPr>
          <w:rFonts w:ascii="Times New Roman" w:hAnsi="Times New Roman" w:cs="Times New Roman"/>
          <w:sz w:val="24"/>
          <w:szCs w:val="24"/>
        </w:rPr>
        <w:t>ealizować operacje zgodnie z postanowieniami umo</w:t>
      </w:r>
      <w:r w:rsidR="00E256F0" w:rsidRPr="00870E85">
        <w:rPr>
          <w:rFonts w:ascii="Times New Roman" w:hAnsi="Times New Roman" w:cs="Times New Roman"/>
          <w:sz w:val="24"/>
          <w:szCs w:val="24"/>
        </w:rPr>
        <w:t>wy</w:t>
      </w:r>
      <w:r w:rsidR="001A3EDB" w:rsidRPr="00870E85">
        <w:rPr>
          <w:rFonts w:ascii="Times New Roman" w:hAnsi="Times New Roman" w:cs="Times New Roman"/>
          <w:sz w:val="24"/>
          <w:szCs w:val="24"/>
        </w:rPr>
        <w:t>;</w:t>
      </w:r>
    </w:p>
    <w:p w:rsidR="005A4855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</w:t>
      </w:r>
      <w:r w:rsidR="005A4855" w:rsidRPr="00870E85">
        <w:rPr>
          <w:rFonts w:ascii="Times New Roman" w:hAnsi="Times New Roman" w:cs="Times New Roman"/>
          <w:sz w:val="24"/>
          <w:szCs w:val="24"/>
        </w:rPr>
        <w:t>ołączyć</w:t>
      </w:r>
      <w:r w:rsidR="001A3EDB" w:rsidRPr="00870E85">
        <w:rPr>
          <w:rFonts w:ascii="Times New Roman" w:hAnsi="Times New Roman" w:cs="Times New Roman"/>
          <w:sz w:val="24"/>
          <w:szCs w:val="24"/>
        </w:rPr>
        <w:t xml:space="preserve"> do wniosku wymagane załączniki;</w:t>
      </w:r>
    </w:p>
    <w:p w:rsidR="005A4855" w:rsidRPr="00870E85" w:rsidRDefault="001600C5" w:rsidP="001600C5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korzystać ze szkoleń organizowanych przez Agencje Restrukturyzacji i Modernizacji Rolnictwa oraz podmioty wdrażające;</w:t>
      </w:r>
    </w:p>
    <w:p w:rsidR="005A4855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k</w:t>
      </w:r>
      <w:r w:rsidR="005A4855" w:rsidRPr="00870E85">
        <w:rPr>
          <w:rFonts w:ascii="Times New Roman" w:hAnsi="Times New Roman" w:cs="Times New Roman"/>
          <w:sz w:val="24"/>
          <w:szCs w:val="24"/>
        </w:rPr>
        <w:t>orzystać z usług doradczych</w:t>
      </w:r>
      <w:r w:rsidR="001A3EDB" w:rsidRPr="00870E85">
        <w:rPr>
          <w:rFonts w:ascii="Times New Roman" w:hAnsi="Times New Roman" w:cs="Times New Roman"/>
          <w:sz w:val="24"/>
          <w:szCs w:val="24"/>
        </w:rPr>
        <w:t>;</w:t>
      </w:r>
    </w:p>
    <w:p w:rsidR="005A4855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i</w:t>
      </w:r>
      <w:r w:rsidR="005A4855" w:rsidRPr="00870E85">
        <w:rPr>
          <w:rFonts w:ascii="Times New Roman" w:hAnsi="Times New Roman" w:cs="Times New Roman"/>
          <w:sz w:val="24"/>
          <w:szCs w:val="24"/>
        </w:rPr>
        <w:t>nformować podmioty wdrażające działania o wszelkich zmianach w realizacji operacji</w:t>
      </w:r>
      <w:r w:rsidR="001A3EDB" w:rsidRPr="00870E85">
        <w:rPr>
          <w:rFonts w:ascii="Times New Roman" w:hAnsi="Times New Roman" w:cs="Times New Roman"/>
          <w:sz w:val="24"/>
          <w:szCs w:val="24"/>
        </w:rPr>
        <w:t>;</w:t>
      </w:r>
    </w:p>
    <w:p w:rsidR="00E5525B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E5525B" w:rsidRPr="00870E85">
        <w:rPr>
          <w:rFonts w:ascii="Times New Roman" w:hAnsi="Times New Roman" w:cs="Times New Roman"/>
          <w:sz w:val="24"/>
          <w:szCs w:val="24"/>
        </w:rPr>
        <w:t>ostępować zgodnie z wezwaniami do uzupełnień wyjaśnień przesyłanymi prze</w:t>
      </w:r>
      <w:r w:rsidR="001A3EDB" w:rsidRPr="00870E85">
        <w:rPr>
          <w:rFonts w:ascii="Times New Roman" w:hAnsi="Times New Roman" w:cs="Times New Roman"/>
          <w:sz w:val="24"/>
          <w:szCs w:val="24"/>
        </w:rPr>
        <w:t>z</w:t>
      </w:r>
      <w:r w:rsidR="00E5525B" w:rsidRPr="00870E85">
        <w:rPr>
          <w:rFonts w:ascii="Times New Roman" w:hAnsi="Times New Roman" w:cs="Times New Roman"/>
          <w:sz w:val="24"/>
          <w:szCs w:val="24"/>
        </w:rPr>
        <w:t xml:space="preserve"> podmioty wdrażające działania</w:t>
      </w:r>
      <w:r w:rsidR="001A3EDB" w:rsidRPr="00870E85">
        <w:rPr>
          <w:rFonts w:ascii="Times New Roman" w:hAnsi="Times New Roman" w:cs="Times New Roman"/>
          <w:sz w:val="24"/>
          <w:szCs w:val="24"/>
        </w:rPr>
        <w:t>;</w:t>
      </w:r>
    </w:p>
    <w:p w:rsidR="008C2E56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r</w:t>
      </w:r>
      <w:r w:rsidR="008C2E56" w:rsidRPr="00870E85">
        <w:rPr>
          <w:rFonts w:ascii="Times New Roman" w:hAnsi="Times New Roman" w:cs="Times New Roman"/>
          <w:sz w:val="24"/>
          <w:szCs w:val="24"/>
        </w:rPr>
        <w:t>ealizować operacje zgodnie z obowiązującymi przepisami prawa oraz postanowieniami umowy o przyznanie pomocy</w:t>
      </w:r>
      <w:r w:rsidR="001A3EDB" w:rsidRPr="00870E85">
        <w:rPr>
          <w:rFonts w:ascii="Times New Roman" w:hAnsi="Times New Roman" w:cs="Times New Roman"/>
          <w:sz w:val="24"/>
          <w:szCs w:val="24"/>
        </w:rPr>
        <w:t>;</w:t>
      </w:r>
    </w:p>
    <w:p w:rsidR="00BD3458" w:rsidRPr="00870E85" w:rsidRDefault="00BD345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staranie dobrać skład podmiotowy grupy operacyjnej pod kątem przewidywanych zadań do realizacji, gdyż to decyduje o powodzeniu w realizacji zwłaszcza długich i złożonych operacji;</w:t>
      </w:r>
    </w:p>
    <w:p w:rsidR="00BD3458" w:rsidRPr="00870E85" w:rsidRDefault="00BD345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zapewnić w umowie ustanawiającej grupę operacyjną jasny podział odpowiedzialności za zadania wykonywane w ramach operacji, zobowiązania wynikające z realizacji zasad trwałości projektu;</w:t>
      </w:r>
    </w:p>
    <w:p w:rsidR="00BD3458" w:rsidRPr="00870E85" w:rsidRDefault="00BD345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samodzielnie monitorować realizację wieloetapowej operacji w celu wychwycenia wszelkich </w:t>
      </w:r>
      <w:r w:rsidR="001F3FF3" w:rsidRPr="00870E85">
        <w:rPr>
          <w:rFonts w:ascii="Times New Roman" w:hAnsi="Times New Roman" w:cs="Times New Roman"/>
          <w:sz w:val="24"/>
          <w:szCs w:val="24"/>
        </w:rPr>
        <w:t>niepożądanych przeszkód w realizacji jak najwcześniej, a przez to unikać niepowodzenia realizacji operacji i konieczności zwrotu uzyskanych środków;</w:t>
      </w:r>
    </w:p>
    <w:p w:rsidR="001F3FF3" w:rsidRPr="00870E85" w:rsidRDefault="001F3FF3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zapewnić zarówno w trakcie realizacji operacji jak też po niej upowszechnianie rezultatów operacji.</w:t>
      </w:r>
    </w:p>
    <w:p w:rsidR="008C2E56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8C2E56" w:rsidRPr="00870E85">
        <w:rPr>
          <w:rFonts w:ascii="Times New Roman" w:hAnsi="Times New Roman" w:cs="Times New Roman"/>
          <w:sz w:val="24"/>
          <w:szCs w:val="24"/>
        </w:rPr>
        <w:t>rzedstawiać do refundacji dokumenty, które są rzetelne i odzwierciedlają stan faktyczny zrealizowanej operacji</w:t>
      </w:r>
      <w:r w:rsidR="001A3EDB" w:rsidRPr="00870E85">
        <w:rPr>
          <w:rFonts w:ascii="Times New Roman" w:hAnsi="Times New Roman" w:cs="Times New Roman"/>
          <w:sz w:val="24"/>
          <w:szCs w:val="24"/>
        </w:rPr>
        <w:t>;</w:t>
      </w:r>
    </w:p>
    <w:p w:rsidR="00053C6D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053C6D" w:rsidRPr="00870E85">
        <w:rPr>
          <w:rFonts w:ascii="Times New Roman" w:hAnsi="Times New Roman" w:cs="Times New Roman"/>
          <w:sz w:val="24"/>
          <w:szCs w:val="24"/>
        </w:rPr>
        <w:t xml:space="preserve">onosić koszty realizacji operacji zgodnie z obowiązującymi przepisami jak również </w:t>
      </w:r>
      <w:r w:rsidR="009B6D5C" w:rsidRPr="00870E85">
        <w:rPr>
          <w:rFonts w:ascii="Times New Roman" w:hAnsi="Times New Roman" w:cs="Times New Roman"/>
          <w:sz w:val="24"/>
          <w:szCs w:val="24"/>
        </w:rPr>
        <w:t>postanowienia</w:t>
      </w:r>
      <w:r w:rsidR="00053C6D" w:rsidRPr="00870E85">
        <w:rPr>
          <w:rFonts w:ascii="Times New Roman" w:hAnsi="Times New Roman" w:cs="Times New Roman"/>
          <w:sz w:val="24"/>
          <w:szCs w:val="24"/>
        </w:rPr>
        <w:t xml:space="preserve"> umowy</w:t>
      </w:r>
      <w:r w:rsidR="001A3EDB" w:rsidRPr="00870E85">
        <w:rPr>
          <w:rFonts w:ascii="Times New Roman" w:hAnsi="Times New Roman" w:cs="Times New Roman"/>
          <w:sz w:val="24"/>
          <w:szCs w:val="24"/>
        </w:rPr>
        <w:t>;</w:t>
      </w:r>
    </w:p>
    <w:p w:rsidR="00053C6D" w:rsidRPr="00870E85" w:rsidRDefault="00626218" w:rsidP="00C77A59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z</w:t>
      </w:r>
      <w:r w:rsidR="00053C6D" w:rsidRPr="00870E85">
        <w:rPr>
          <w:rFonts w:ascii="Times New Roman" w:hAnsi="Times New Roman" w:cs="Times New Roman"/>
          <w:sz w:val="24"/>
          <w:szCs w:val="24"/>
        </w:rPr>
        <w:t>apoznać się z us</w:t>
      </w:r>
      <w:r w:rsidR="00C77A59" w:rsidRPr="00870E85">
        <w:rPr>
          <w:rFonts w:ascii="Times New Roman" w:hAnsi="Times New Roman" w:cs="Times New Roman"/>
          <w:sz w:val="24"/>
          <w:szCs w:val="24"/>
        </w:rPr>
        <w:t xml:space="preserve">tawą Prawo zamówień publicznych i </w:t>
      </w: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053C6D" w:rsidRPr="00870E85">
        <w:rPr>
          <w:rFonts w:ascii="Times New Roman" w:hAnsi="Times New Roman" w:cs="Times New Roman"/>
          <w:sz w:val="24"/>
          <w:szCs w:val="24"/>
        </w:rPr>
        <w:t>rz</w:t>
      </w:r>
      <w:r w:rsidR="00C77A59" w:rsidRPr="00870E85">
        <w:rPr>
          <w:rFonts w:ascii="Times New Roman" w:hAnsi="Times New Roman" w:cs="Times New Roman"/>
          <w:sz w:val="24"/>
          <w:szCs w:val="24"/>
        </w:rPr>
        <w:t>eprowadzić postępowanie zgodnie</w:t>
      </w:r>
      <w:r w:rsidR="00053C6D" w:rsidRPr="00870E85">
        <w:rPr>
          <w:rFonts w:ascii="Times New Roman" w:hAnsi="Times New Roman" w:cs="Times New Roman"/>
          <w:sz w:val="24"/>
          <w:szCs w:val="24"/>
        </w:rPr>
        <w:t xml:space="preserve"> z przepisami ustawy </w:t>
      </w:r>
      <w:proofErr w:type="spellStart"/>
      <w:r w:rsidR="00053C6D" w:rsidRPr="00870E8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53C6D" w:rsidRPr="00870E85">
        <w:rPr>
          <w:rFonts w:ascii="Times New Roman" w:hAnsi="Times New Roman" w:cs="Times New Roman"/>
          <w:sz w:val="24"/>
          <w:szCs w:val="24"/>
        </w:rPr>
        <w:t>;</w:t>
      </w:r>
    </w:p>
    <w:p w:rsidR="00053C6D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</w:t>
      </w:r>
      <w:r w:rsidR="00053C6D" w:rsidRPr="00870E85">
        <w:rPr>
          <w:rFonts w:ascii="Times New Roman" w:hAnsi="Times New Roman" w:cs="Times New Roman"/>
          <w:sz w:val="24"/>
          <w:szCs w:val="24"/>
        </w:rPr>
        <w:t>bać aby dane z wniosków o płatność miały odzwierciedlenie w realizowanej inwestycji;</w:t>
      </w:r>
    </w:p>
    <w:p w:rsidR="00152D54" w:rsidRPr="00870E85" w:rsidRDefault="00626218" w:rsidP="00F354AD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152D54" w:rsidRPr="00870E85">
        <w:rPr>
          <w:rFonts w:ascii="Times New Roman" w:hAnsi="Times New Roman" w:cs="Times New Roman"/>
          <w:sz w:val="24"/>
          <w:szCs w:val="24"/>
        </w:rPr>
        <w:t>rzestrzegać zobowiązań zawartych w umowie przyznania pomocy;</w:t>
      </w:r>
    </w:p>
    <w:p w:rsidR="003B0F42" w:rsidRPr="00870E85" w:rsidRDefault="00626218" w:rsidP="00E76B04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p</w:t>
      </w:r>
      <w:r w:rsidR="00C77A59" w:rsidRPr="00870E85">
        <w:rPr>
          <w:rFonts w:ascii="Times New Roman" w:hAnsi="Times New Roman" w:cs="Times New Roman"/>
          <w:sz w:val="24"/>
          <w:szCs w:val="24"/>
        </w:rPr>
        <w:t>rowadzić wyodrębnioną</w:t>
      </w:r>
      <w:r w:rsidR="00152D54" w:rsidRPr="00870E85">
        <w:rPr>
          <w:rFonts w:ascii="Times New Roman" w:hAnsi="Times New Roman" w:cs="Times New Roman"/>
          <w:sz w:val="24"/>
          <w:szCs w:val="24"/>
        </w:rPr>
        <w:t xml:space="preserve"> rachunkowość ramach zrealizowanej operacji</w:t>
      </w:r>
      <w:r w:rsidR="001A3EDB" w:rsidRPr="00870E85">
        <w:rPr>
          <w:rFonts w:ascii="Times New Roman" w:hAnsi="Times New Roman" w:cs="Times New Roman"/>
          <w:sz w:val="24"/>
          <w:szCs w:val="24"/>
        </w:rPr>
        <w:t>;</w:t>
      </w:r>
    </w:p>
    <w:p w:rsidR="00E76B04" w:rsidRPr="00870E85" w:rsidRDefault="00994D1A" w:rsidP="00A108EC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 xml:space="preserve">zapoznać się i postępować zgodnie z treścią załącznika III rozporządzenia wykonawczego Komisji (UE) nr 808/2014 z dnia 17 lipca 2014 r. ustanawiającego zasady stosowania rozporządzenia Parlamentu Europejskiego z dnia 17 lipca 2014 r. ustanawiającego zasady stosowania wsparcia rozwoju obszarów wiejskich przez Europejski Fundusz Rolny na rzecz Rozwoju Obszarów Wiejskich (EFRROW), która w sposób opisowy została przedstawiona w „Księdze wizualizacji znaku PROW 2014-2020, opublikowanej na stronie internetowej Ministerstwa </w:t>
      </w:r>
      <w:proofErr w:type="spellStart"/>
      <w:r w:rsidRPr="00870E85">
        <w:rPr>
          <w:rFonts w:ascii="Times New Roman" w:hAnsi="Times New Roman" w:cs="Times New Roman"/>
          <w:sz w:val="24"/>
          <w:szCs w:val="24"/>
        </w:rPr>
        <w:t>RiRW</w:t>
      </w:r>
      <w:proofErr w:type="spellEnd"/>
      <w:r w:rsidRPr="00870E85">
        <w:rPr>
          <w:rFonts w:ascii="Times New Roman" w:hAnsi="Times New Roman" w:cs="Times New Roman"/>
          <w:sz w:val="24"/>
          <w:szCs w:val="24"/>
        </w:rPr>
        <w:t>.</w:t>
      </w:r>
    </w:p>
    <w:p w:rsidR="00A108EC" w:rsidRPr="00870E85" w:rsidRDefault="00A108EC" w:rsidP="00F94B4E">
      <w:pPr>
        <w:pStyle w:val="Akapitzlist"/>
        <w:spacing w:line="240" w:lineRule="auto"/>
        <w:ind w:left="299"/>
        <w:jc w:val="both"/>
        <w:rPr>
          <w:rFonts w:ascii="Times New Roman" w:hAnsi="Times New Roman" w:cs="Times New Roman"/>
          <w:sz w:val="24"/>
          <w:szCs w:val="24"/>
        </w:rPr>
      </w:pPr>
    </w:p>
    <w:p w:rsidR="005B40D3" w:rsidRPr="00870E85" w:rsidRDefault="00B1751C" w:rsidP="00A108EC">
      <w:pPr>
        <w:pStyle w:val="Akapitzlist"/>
        <w:numPr>
          <w:ilvl w:val="0"/>
          <w:numId w:val="20"/>
        </w:num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0E8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9" w:name="_Toc433265989"/>
      <w:r w:rsidR="00D02377" w:rsidRPr="00870E85">
        <w:rPr>
          <w:rFonts w:ascii="Times New Roman" w:hAnsi="Times New Roman" w:cs="Times New Roman"/>
          <w:b/>
          <w:sz w:val="28"/>
          <w:szCs w:val="28"/>
        </w:rPr>
        <w:t>Działanie:</w:t>
      </w:r>
      <w:r w:rsidR="005B40D3" w:rsidRPr="00870E85">
        <w:rPr>
          <w:rFonts w:ascii="Times New Roman" w:hAnsi="Times New Roman" w:cs="Times New Roman"/>
          <w:b/>
          <w:sz w:val="28"/>
          <w:szCs w:val="28"/>
        </w:rPr>
        <w:t xml:space="preserve"> Pomoc techniczna</w:t>
      </w:r>
      <w:r w:rsidR="00B62CA9" w:rsidRPr="00870E85">
        <w:rPr>
          <w:rFonts w:ascii="Times New Roman" w:hAnsi="Times New Roman" w:cs="Times New Roman"/>
          <w:b/>
          <w:sz w:val="28"/>
          <w:szCs w:val="28"/>
        </w:rPr>
        <w:t xml:space="preserve"> z inicjatywy państw członkowskich</w:t>
      </w:r>
      <w:bookmarkEnd w:id="59"/>
    </w:p>
    <w:p w:rsidR="00051226" w:rsidRPr="00870E85" w:rsidRDefault="00051226" w:rsidP="002F2AF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70E85">
        <w:rPr>
          <w:rFonts w:ascii="Times New Roman" w:hAnsi="Times New Roman" w:cs="Times New Roman"/>
          <w:b/>
          <w:sz w:val="24"/>
          <w:szCs w:val="24"/>
        </w:rPr>
        <w:t>Beneficjent w celu uniknięcia błędów powinien:</w:t>
      </w:r>
    </w:p>
    <w:p w:rsidR="00B1751C" w:rsidRPr="00870E85" w:rsidRDefault="00626218" w:rsidP="002F2AF6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</w:t>
      </w:r>
      <w:r w:rsidR="00B1751C" w:rsidRPr="00870E85">
        <w:rPr>
          <w:rFonts w:ascii="Times New Roman" w:hAnsi="Times New Roman" w:cs="Times New Roman"/>
          <w:sz w:val="24"/>
          <w:szCs w:val="24"/>
        </w:rPr>
        <w:t>ypełnić wniosek i załączniki zgodnie z instrukcją;</w:t>
      </w:r>
    </w:p>
    <w:p w:rsidR="00B1751C" w:rsidRPr="00870E85" w:rsidRDefault="00626218" w:rsidP="002F2AF6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</w:t>
      </w:r>
      <w:r w:rsidR="00B1751C" w:rsidRPr="00870E85">
        <w:rPr>
          <w:rFonts w:ascii="Times New Roman" w:hAnsi="Times New Roman" w:cs="Times New Roman"/>
          <w:sz w:val="24"/>
          <w:szCs w:val="24"/>
        </w:rPr>
        <w:t>okładnie weryfikować dane identyfikacyjne oraz dane rachunkowe;</w:t>
      </w:r>
    </w:p>
    <w:p w:rsidR="00B1751C" w:rsidRPr="00870E85" w:rsidRDefault="00626218" w:rsidP="002F2AF6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s</w:t>
      </w:r>
      <w:r w:rsidR="00B1751C" w:rsidRPr="00870E85">
        <w:rPr>
          <w:rFonts w:ascii="Times New Roman" w:hAnsi="Times New Roman" w:cs="Times New Roman"/>
          <w:sz w:val="24"/>
          <w:szCs w:val="24"/>
        </w:rPr>
        <w:t>zczegółowo przygotować sprawozdanie z realizacji operacji;</w:t>
      </w:r>
    </w:p>
    <w:p w:rsidR="00B1751C" w:rsidRPr="00870E85" w:rsidRDefault="00626218" w:rsidP="002F2AF6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d</w:t>
      </w:r>
      <w:r w:rsidR="00B1751C" w:rsidRPr="00870E85">
        <w:rPr>
          <w:rFonts w:ascii="Times New Roman" w:hAnsi="Times New Roman" w:cs="Times New Roman"/>
          <w:sz w:val="24"/>
          <w:szCs w:val="24"/>
        </w:rPr>
        <w:t>ołączyć wszystkie wymagane załączniki, w szczególności należy pamiętać o dowodach zapłaty za poniesione koszty;</w:t>
      </w:r>
    </w:p>
    <w:p w:rsidR="00B1751C" w:rsidRPr="00870E85" w:rsidRDefault="00626218" w:rsidP="002F2AF6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1A3EDB" w:rsidRPr="00870E85">
        <w:rPr>
          <w:rFonts w:ascii="Times New Roman" w:hAnsi="Times New Roman" w:cs="Times New Roman"/>
          <w:sz w:val="24"/>
          <w:szCs w:val="24"/>
        </w:rPr>
        <w:t>bać o poprawną</w:t>
      </w:r>
      <w:r w:rsidR="00B1751C" w:rsidRPr="00870E85">
        <w:rPr>
          <w:rFonts w:ascii="Times New Roman" w:hAnsi="Times New Roman" w:cs="Times New Roman"/>
          <w:sz w:val="24"/>
          <w:szCs w:val="24"/>
        </w:rPr>
        <w:t xml:space="preserve"> formalną przedstawianych do refundacji dokumentów księgowych;</w:t>
      </w:r>
    </w:p>
    <w:p w:rsidR="00B1751C" w:rsidRPr="00870E85" w:rsidRDefault="00626218" w:rsidP="002F2AF6">
      <w:pPr>
        <w:pStyle w:val="Akapitzlist"/>
        <w:numPr>
          <w:ilvl w:val="0"/>
          <w:numId w:val="1"/>
        </w:numPr>
        <w:spacing w:line="240" w:lineRule="auto"/>
        <w:ind w:left="299" w:hanging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r</w:t>
      </w:r>
      <w:r w:rsidR="00B1751C" w:rsidRPr="00870E85">
        <w:rPr>
          <w:rFonts w:ascii="Times New Roman" w:hAnsi="Times New Roman" w:cs="Times New Roman"/>
          <w:sz w:val="24"/>
          <w:szCs w:val="24"/>
        </w:rPr>
        <w:t>ealizować zadania informacyjno-promocyjne zgodnie z zasadami wi</w:t>
      </w:r>
      <w:r w:rsidR="00C77A59" w:rsidRPr="00870E85">
        <w:rPr>
          <w:rFonts w:ascii="Times New Roman" w:hAnsi="Times New Roman" w:cs="Times New Roman"/>
          <w:sz w:val="24"/>
          <w:szCs w:val="24"/>
        </w:rPr>
        <w:t>zualizacji znaku PROW 2014-2020. P</w:t>
      </w:r>
      <w:r w:rsidR="00B1751C" w:rsidRPr="00870E85">
        <w:rPr>
          <w:rFonts w:ascii="Times New Roman" w:hAnsi="Times New Roman" w:cs="Times New Roman"/>
          <w:sz w:val="24"/>
          <w:szCs w:val="24"/>
        </w:rPr>
        <w:t>rzedstawiać do refundacji koszty, które są ujęte na liście kosztów kwalifikowanych oraz których wartość nie przewyższa wartości kosztów wskazanych w </w:t>
      </w:r>
      <w:r w:rsidR="00A7489C" w:rsidRPr="00870E85">
        <w:rPr>
          <w:rFonts w:ascii="Times New Roman" w:hAnsi="Times New Roman" w:cs="Times New Roman"/>
          <w:sz w:val="24"/>
          <w:szCs w:val="24"/>
        </w:rPr>
        <w:t>z</w:t>
      </w:r>
      <w:r w:rsidR="00B1751C" w:rsidRPr="00870E85">
        <w:rPr>
          <w:rFonts w:ascii="Times New Roman" w:hAnsi="Times New Roman" w:cs="Times New Roman"/>
          <w:sz w:val="24"/>
          <w:szCs w:val="24"/>
        </w:rPr>
        <w:t>asadach korzystania z pomocy technicznej.</w:t>
      </w:r>
    </w:p>
    <w:p w:rsidR="00053C6D" w:rsidRPr="00792F1F" w:rsidRDefault="00B1751C" w:rsidP="00F354AD">
      <w:pPr>
        <w:spacing w:line="240" w:lineRule="auto"/>
        <w:ind w:left="34" w:firstLine="265"/>
        <w:jc w:val="both"/>
        <w:rPr>
          <w:rFonts w:ascii="Times New Roman" w:hAnsi="Times New Roman" w:cs="Times New Roman"/>
          <w:sz w:val="24"/>
          <w:szCs w:val="24"/>
        </w:rPr>
      </w:pPr>
      <w:r w:rsidRPr="00870E85">
        <w:rPr>
          <w:rFonts w:ascii="Times New Roman" w:hAnsi="Times New Roman" w:cs="Times New Roman"/>
          <w:sz w:val="24"/>
          <w:szCs w:val="24"/>
        </w:rPr>
        <w:t>W przypadku, gdy po zrealizowaniu operacji koszty przedstawione w zawartej umowie pomocy różnią się od planowanych do przedstawienia we wniosku o płatność pomocy należy dokonać aneksowania zawartej umowy, tak by zniwelować powstałe rozbieżności.</w:t>
      </w:r>
      <w:r w:rsidR="00626218" w:rsidRPr="00870E85">
        <w:rPr>
          <w:rFonts w:ascii="Times New Roman" w:hAnsi="Times New Roman" w:cs="Times New Roman"/>
          <w:sz w:val="24"/>
          <w:szCs w:val="24"/>
        </w:rPr>
        <w:t xml:space="preserve"> </w:t>
      </w:r>
      <w:r w:rsidR="00053C6D" w:rsidRPr="00870E85">
        <w:rPr>
          <w:rFonts w:ascii="Times New Roman" w:hAnsi="Times New Roman" w:cs="Times New Roman"/>
          <w:sz w:val="24"/>
          <w:szCs w:val="24"/>
        </w:rPr>
        <w:t>Również istotną kwestią realizowania operacji w ramach pomocy technicznej jest zlecanie wykonania robót/dostaw/usług z zachowaniem zasady konkurencyjnego wyboru wykonawców, zarówno poprzez stosowanie ustawy z dnia 29 stycznia 2004 r. Prawo zamówień publicznych (Dz. U. z</w:t>
      </w:r>
      <w:r w:rsidR="00343A02" w:rsidRPr="00870E85">
        <w:rPr>
          <w:rFonts w:ascii="Times New Roman" w:hAnsi="Times New Roman" w:cs="Times New Roman"/>
          <w:sz w:val="24"/>
          <w:szCs w:val="24"/>
        </w:rPr>
        <w:t> </w:t>
      </w:r>
      <w:r w:rsidR="00053C6D" w:rsidRPr="00870E85">
        <w:rPr>
          <w:rFonts w:ascii="Times New Roman" w:hAnsi="Times New Roman" w:cs="Times New Roman"/>
          <w:sz w:val="24"/>
          <w:szCs w:val="24"/>
        </w:rPr>
        <w:t xml:space="preserve">2013 r., poz. 907 z późn. zm.), jak również zasad określonych w załączniku do rozporządzenia Ministra Rolnictwa i Rozwoju Wsi w sprawie szczegółowych warunków </w:t>
      </w:r>
      <w:r w:rsidR="00343A02" w:rsidRPr="00870E85">
        <w:rPr>
          <w:rFonts w:ascii="Times New Roman" w:hAnsi="Times New Roman" w:cs="Times New Roman"/>
          <w:sz w:val="24"/>
          <w:szCs w:val="24"/>
        </w:rPr>
        <w:br/>
      </w:r>
      <w:r w:rsidR="00053C6D" w:rsidRPr="00870E85">
        <w:rPr>
          <w:rFonts w:ascii="Times New Roman" w:hAnsi="Times New Roman" w:cs="Times New Roman"/>
          <w:sz w:val="24"/>
          <w:szCs w:val="24"/>
        </w:rPr>
        <w:t>i</w:t>
      </w:r>
      <w:r w:rsidR="00343A02" w:rsidRPr="00870E85">
        <w:rPr>
          <w:rFonts w:ascii="Times New Roman" w:hAnsi="Times New Roman" w:cs="Times New Roman"/>
          <w:sz w:val="24"/>
          <w:szCs w:val="24"/>
        </w:rPr>
        <w:t> </w:t>
      </w:r>
      <w:r w:rsidR="00053C6D" w:rsidRPr="00870E85">
        <w:rPr>
          <w:rFonts w:ascii="Times New Roman" w:hAnsi="Times New Roman" w:cs="Times New Roman"/>
          <w:sz w:val="24"/>
          <w:szCs w:val="24"/>
        </w:rPr>
        <w:t>trybu przyznawania oraz wypłaty pomocy technicznej w ramach Programu Rozwoju Obszarów Wiejskich na lata 2014-2020.</w:t>
      </w:r>
    </w:p>
    <w:sectPr w:rsidR="00053C6D" w:rsidRPr="00792F1F" w:rsidSect="00AB4BAC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90" w:rsidRDefault="00C27790" w:rsidP="00A45015">
      <w:pPr>
        <w:spacing w:after="0" w:line="240" w:lineRule="auto"/>
      </w:pPr>
      <w:r>
        <w:separator/>
      </w:r>
    </w:p>
  </w:endnote>
  <w:endnote w:type="continuationSeparator" w:id="0">
    <w:p w:rsidR="00C27790" w:rsidRDefault="00C27790" w:rsidP="00A4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506786"/>
      <w:docPartObj>
        <w:docPartGallery w:val="Page Numbers (Bottom of Page)"/>
        <w:docPartUnique/>
      </w:docPartObj>
    </w:sdtPr>
    <w:sdtEndPr/>
    <w:sdtContent>
      <w:p w:rsidR="000E0452" w:rsidRDefault="002B5B01">
        <w:pPr>
          <w:pStyle w:val="Stopka"/>
          <w:jc w:val="center"/>
        </w:pPr>
        <w:r>
          <w:fldChar w:fldCharType="begin"/>
        </w:r>
        <w:r w:rsidR="000E0452">
          <w:instrText>PAGE   \* MERGEFORMAT</w:instrText>
        </w:r>
        <w:r>
          <w:fldChar w:fldCharType="separate"/>
        </w:r>
        <w:r w:rsidR="00AD3EFA">
          <w:rPr>
            <w:noProof/>
          </w:rPr>
          <w:t>14</w:t>
        </w:r>
        <w:r>
          <w:fldChar w:fldCharType="end"/>
        </w:r>
      </w:p>
    </w:sdtContent>
  </w:sdt>
  <w:p w:rsidR="000E0452" w:rsidRDefault="000E04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90" w:rsidRDefault="00C27790" w:rsidP="00A45015">
      <w:pPr>
        <w:spacing w:after="0" w:line="240" w:lineRule="auto"/>
      </w:pPr>
      <w:r>
        <w:separator/>
      </w:r>
    </w:p>
  </w:footnote>
  <w:footnote w:type="continuationSeparator" w:id="0">
    <w:p w:rsidR="00C27790" w:rsidRDefault="00C27790" w:rsidP="00A4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EE0"/>
    <w:multiLevelType w:val="multilevel"/>
    <w:tmpl w:val="65F6F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1">
    <w:nsid w:val="02B04345"/>
    <w:multiLevelType w:val="hybridMultilevel"/>
    <w:tmpl w:val="BD3AD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B1733"/>
    <w:multiLevelType w:val="multilevel"/>
    <w:tmpl w:val="7BCE3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2160"/>
      </w:pPr>
      <w:rPr>
        <w:rFonts w:hint="default"/>
      </w:rPr>
    </w:lvl>
  </w:abstractNum>
  <w:abstractNum w:abstractNumId="3">
    <w:nsid w:val="0592717E"/>
    <w:multiLevelType w:val="hybridMultilevel"/>
    <w:tmpl w:val="DF2AEBAE"/>
    <w:lvl w:ilvl="0" w:tplc="07BE5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084"/>
    <w:multiLevelType w:val="hybridMultilevel"/>
    <w:tmpl w:val="CB6A516A"/>
    <w:lvl w:ilvl="0" w:tplc="CC44D1D8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C2C2195"/>
    <w:multiLevelType w:val="hybridMultilevel"/>
    <w:tmpl w:val="F9F2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7291E"/>
    <w:multiLevelType w:val="hybridMultilevel"/>
    <w:tmpl w:val="4DF65F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63306"/>
    <w:multiLevelType w:val="multilevel"/>
    <w:tmpl w:val="949A5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F486E03"/>
    <w:multiLevelType w:val="hybridMultilevel"/>
    <w:tmpl w:val="CE506CA6"/>
    <w:lvl w:ilvl="0" w:tplc="0415000D">
      <w:start w:val="1"/>
      <w:numFmt w:val="bullet"/>
      <w:lvlText w:val=""/>
      <w:lvlJc w:val="left"/>
      <w:pPr>
        <w:ind w:left="10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9">
    <w:nsid w:val="124C2770"/>
    <w:multiLevelType w:val="multilevel"/>
    <w:tmpl w:val="39480B3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  <w:i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="Times New Roman" w:hint="default"/>
        <w:i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i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  <w:i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  <w:i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  <w:i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  <w:i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HAnsi" w:hAnsi="Times New Roman" w:cs="Times New Roman" w:hint="default"/>
        <w:i/>
        <w:color w:val="000000"/>
        <w:sz w:val="24"/>
      </w:rPr>
    </w:lvl>
  </w:abstractNum>
  <w:abstractNum w:abstractNumId="10">
    <w:nsid w:val="1A293E28"/>
    <w:multiLevelType w:val="hybridMultilevel"/>
    <w:tmpl w:val="AD88C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A12AF"/>
    <w:multiLevelType w:val="hybridMultilevel"/>
    <w:tmpl w:val="D3423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B417B"/>
    <w:multiLevelType w:val="hybridMultilevel"/>
    <w:tmpl w:val="C952F888"/>
    <w:lvl w:ilvl="0" w:tplc="65FA9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926D2"/>
    <w:multiLevelType w:val="hybridMultilevel"/>
    <w:tmpl w:val="F6D04F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73400"/>
    <w:multiLevelType w:val="hybridMultilevel"/>
    <w:tmpl w:val="70E80252"/>
    <w:lvl w:ilvl="0" w:tplc="1598BD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347A2"/>
    <w:multiLevelType w:val="hybridMultilevel"/>
    <w:tmpl w:val="B06E0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125C5"/>
    <w:multiLevelType w:val="multilevel"/>
    <w:tmpl w:val="B62ADD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2B5140D"/>
    <w:multiLevelType w:val="multilevel"/>
    <w:tmpl w:val="69B25900"/>
    <w:lvl w:ilvl="0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eastAsiaTheme="minorHAnsi" w:cs="Times New Roman" w:hint="default"/>
        <w:i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cs="Times New Roman" w:hint="default"/>
        <w:i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cs="Times New Roman" w:hint="default"/>
        <w:i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cs="Times New Roman" w:hint="default"/>
        <w:i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cs="Times New Roman" w:hint="default"/>
        <w:i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cs="Times New Roman" w:hint="default"/>
        <w:i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cs="Times New Roman" w:hint="default"/>
        <w:i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cs="Times New Roman" w:hint="default"/>
        <w:i/>
        <w:color w:val="000000"/>
      </w:rPr>
    </w:lvl>
  </w:abstractNum>
  <w:abstractNum w:abstractNumId="18">
    <w:nsid w:val="35E972AA"/>
    <w:multiLevelType w:val="hybridMultilevel"/>
    <w:tmpl w:val="24206848"/>
    <w:lvl w:ilvl="0" w:tplc="CC26667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816"/>
    <w:multiLevelType w:val="hybridMultilevel"/>
    <w:tmpl w:val="E4DE9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1E6E2C"/>
    <w:multiLevelType w:val="hybridMultilevel"/>
    <w:tmpl w:val="D90C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31586"/>
    <w:multiLevelType w:val="multilevel"/>
    <w:tmpl w:val="B62ADD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56B4EDC"/>
    <w:multiLevelType w:val="hybridMultilevel"/>
    <w:tmpl w:val="2AD0C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80AEB"/>
    <w:multiLevelType w:val="hybridMultilevel"/>
    <w:tmpl w:val="07F4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F3707"/>
    <w:multiLevelType w:val="multilevel"/>
    <w:tmpl w:val="B62ADD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8DA1BF7"/>
    <w:multiLevelType w:val="hybridMultilevel"/>
    <w:tmpl w:val="6DC6B170"/>
    <w:lvl w:ilvl="0" w:tplc="C4F45E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7606D"/>
    <w:multiLevelType w:val="multilevel"/>
    <w:tmpl w:val="B62ADD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CDC4D4F"/>
    <w:multiLevelType w:val="hybridMultilevel"/>
    <w:tmpl w:val="1570E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11605"/>
    <w:multiLevelType w:val="hybridMultilevel"/>
    <w:tmpl w:val="3A7E4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267BF"/>
    <w:multiLevelType w:val="hybridMultilevel"/>
    <w:tmpl w:val="65A4D15C"/>
    <w:lvl w:ilvl="0" w:tplc="3E0E08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D297A"/>
    <w:multiLevelType w:val="multilevel"/>
    <w:tmpl w:val="C456C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61E0370"/>
    <w:multiLevelType w:val="hybridMultilevel"/>
    <w:tmpl w:val="3B1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43637D"/>
    <w:multiLevelType w:val="hybridMultilevel"/>
    <w:tmpl w:val="883001D8"/>
    <w:lvl w:ilvl="0" w:tplc="B37E7E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30A34"/>
    <w:multiLevelType w:val="multilevel"/>
    <w:tmpl w:val="949A5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B8A18B7"/>
    <w:multiLevelType w:val="multilevel"/>
    <w:tmpl w:val="9EB2924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="Times New Roman"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cs="Times New Roman" w:hint="default"/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="Times New Roman"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="Times New Roman"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="Times New Roman"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="Times New Roman"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="Times New Roman"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="Times New Roman"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="Times New Roman" w:hint="default"/>
        <w:i/>
        <w:color w:val="000000"/>
      </w:rPr>
    </w:lvl>
  </w:abstractNum>
  <w:abstractNum w:abstractNumId="35">
    <w:nsid w:val="5F3C51E4"/>
    <w:multiLevelType w:val="hybridMultilevel"/>
    <w:tmpl w:val="508C8C0C"/>
    <w:lvl w:ilvl="0" w:tplc="478670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D0EC4"/>
    <w:multiLevelType w:val="multilevel"/>
    <w:tmpl w:val="6E6CC1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92" w:hanging="1800"/>
      </w:pPr>
      <w:rPr>
        <w:rFonts w:hint="default"/>
      </w:rPr>
    </w:lvl>
  </w:abstractNum>
  <w:abstractNum w:abstractNumId="37">
    <w:nsid w:val="61485A98"/>
    <w:multiLevelType w:val="hybridMultilevel"/>
    <w:tmpl w:val="89061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192D1F"/>
    <w:multiLevelType w:val="hybridMultilevel"/>
    <w:tmpl w:val="06EE24F0"/>
    <w:lvl w:ilvl="0" w:tplc="DB92E9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6254B"/>
    <w:multiLevelType w:val="hybridMultilevel"/>
    <w:tmpl w:val="CA3E53F8"/>
    <w:lvl w:ilvl="0" w:tplc="0415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40">
    <w:nsid w:val="64804E5D"/>
    <w:multiLevelType w:val="hybridMultilevel"/>
    <w:tmpl w:val="18C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24FED"/>
    <w:multiLevelType w:val="hybridMultilevel"/>
    <w:tmpl w:val="F1EEDEF0"/>
    <w:lvl w:ilvl="0" w:tplc="0EFC3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2031AC"/>
    <w:multiLevelType w:val="hybridMultilevel"/>
    <w:tmpl w:val="7EF616BC"/>
    <w:lvl w:ilvl="0" w:tplc="91E6CD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8A477D"/>
    <w:multiLevelType w:val="hybridMultilevel"/>
    <w:tmpl w:val="DB667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715EE"/>
    <w:multiLevelType w:val="multilevel"/>
    <w:tmpl w:val="949A5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4B63EBF"/>
    <w:multiLevelType w:val="multilevel"/>
    <w:tmpl w:val="B62ADD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>
    <w:nsid w:val="75C136F7"/>
    <w:multiLevelType w:val="hybridMultilevel"/>
    <w:tmpl w:val="DB667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FC03D0"/>
    <w:multiLevelType w:val="hybridMultilevel"/>
    <w:tmpl w:val="06DEB79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EB65D1A"/>
    <w:multiLevelType w:val="multilevel"/>
    <w:tmpl w:val="A8E601CA"/>
    <w:styleLink w:val="Styl1"/>
    <w:lvl w:ilvl="0">
      <w:start w:val="1"/>
      <w:numFmt w:val="decimal"/>
      <w:lvlText w:val="%1"/>
      <w:lvlJc w:val="left"/>
      <w:pPr>
        <w:ind w:left="7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CC2A98"/>
    <w:multiLevelType w:val="hybridMultilevel"/>
    <w:tmpl w:val="9836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</w:num>
  <w:num w:numId="3">
    <w:abstractNumId w:val="19"/>
  </w:num>
  <w:num w:numId="4">
    <w:abstractNumId w:val="28"/>
  </w:num>
  <w:num w:numId="5">
    <w:abstractNumId w:val="43"/>
  </w:num>
  <w:num w:numId="6">
    <w:abstractNumId w:val="46"/>
  </w:num>
  <w:num w:numId="7">
    <w:abstractNumId w:val="49"/>
  </w:num>
  <w:num w:numId="8">
    <w:abstractNumId w:val="13"/>
  </w:num>
  <w:num w:numId="9">
    <w:abstractNumId w:val="5"/>
  </w:num>
  <w:num w:numId="10">
    <w:abstractNumId w:val="1"/>
  </w:num>
  <w:num w:numId="11">
    <w:abstractNumId w:val="30"/>
  </w:num>
  <w:num w:numId="12">
    <w:abstractNumId w:val="47"/>
  </w:num>
  <w:num w:numId="13">
    <w:abstractNumId w:val="48"/>
  </w:num>
  <w:num w:numId="14">
    <w:abstractNumId w:val="20"/>
  </w:num>
  <w:num w:numId="15">
    <w:abstractNumId w:val="39"/>
  </w:num>
  <w:num w:numId="16">
    <w:abstractNumId w:val="18"/>
  </w:num>
  <w:num w:numId="17">
    <w:abstractNumId w:val="42"/>
  </w:num>
  <w:num w:numId="18">
    <w:abstractNumId w:val="33"/>
  </w:num>
  <w:num w:numId="19">
    <w:abstractNumId w:val="2"/>
  </w:num>
  <w:num w:numId="20">
    <w:abstractNumId w:val="16"/>
  </w:num>
  <w:num w:numId="21">
    <w:abstractNumId w:val="10"/>
  </w:num>
  <w:num w:numId="22">
    <w:abstractNumId w:val="40"/>
  </w:num>
  <w:num w:numId="23">
    <w:abstractNumId w:val="15"/>
  </w:num>
  <w:num w:numId="24">
    <w:abstractNumId w:val="3"/>
  </w:num>
  <w:num w:numId="25">
    <w:abstractNumId w:val="27"/>
  </w:num>
  <w:num w:numId="26">
    <w:abstractNumId w:val="29"/>
  </w:num>
  <w:num w:numId="27">
    <w:abstractNumId w:val="11"/>
  </w:num>
  <w:num w:numId="28">
    <w:abstractNumId w:val="8"/>
  </w:num>
  <w:num w:numId="29">
    <w:abstractNumId w:val="23"/>
  </w:num>
  <w:num w:numId="30">
    <w:abstractNumId w:val="22"/>
  </w:num>
  <w:num w:numId="31">
    <w:abstractNumId w:val="6"/>
  </w:num>
  <w:num w:numId="32">
    <w:abstractNumId w:val="37"/>
  </w:num>
  <w:num w:numId="33">
    <w:abstractNumId w:val="31"/>
  </w:num>
  <w:num w:numId="34">
    <w:abstractNumId w:val="38"/>
  </w:num>
  <w:num w:numId="35">
    <w:abstractNumId w:val="32"/>
  </w:num>
  <w:num w:numId="36">
    <w:abstractNumId w:val="14"/>
  </w:num>
  <w:num w:numId="37">
    <w:abstractNumId w:val="36"/>
  </w:num>
  <w:num w:numId="38">
    <w:abstractNumId w:val="25"/>
  </w:num>
  <w:num w:numId="39">
    <w:abstractNumId w:val="17"/>
  </w:num>
  <w:num w:numId="40">
    <w:abstractNumId w:val="34"/>
  </w:num>
  <w:num w:numId="41">
    <w:abstractNumId w:val="24"/>
  </w:num>
  <w:num w:numId="42">
    <w:abstractNumId w:val="35"/>
  </w:num>
  <w:num w:numId="43">
    <w:abstractNumId w:val="41"/>
  </w:num>
  <w:num w:numId="44">
    <w:abstractNumId w:val="7"/>
  </w:num>
  <w:num w:numId="45">
    <w:abstractNumId w:val="0"/>
  </w:num>
  <w:num w:numId="46">
    <w:abstractNumId w:val="45"/>
  </w:num>
  <w:num w:numId="47">
    <w:abstractNumId w:val="21"/>
  </w:num>
  <w:num w:numId="48">
    <w:abstractNumId w:val="26"/>
  </w:num>
  <w:num w:numId="49">
    <w:abstractNumId w:val="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A0"/>
    <w:rsid w:val="00003F32"/>
    <w:rsid w:val="0000517E"/>
    <w:rsid w:val="0002175B"/>
    <w:rsid w:val="000228DD"/>
    <w:rsid w:val="00045262"/>
    <w:rsid w:val="00051226"/>
    <w:rsid w:val="000534A9"/>
    <w:rsid w:val="00053C6D"/>
    <w:rsid w:val="00065010"/>
    <w:rsid w:val="000670DB"/>
    <w:rsid w:val="00072526"/>
    <w:rsid w:val="000743C7"/>
    <w:rsid w:val="00081B3C"/>
    <w:rsid w:val="00094D0D"/>
    <w:rsid w:val="00096BD3"/>
    <w:rsid w:val="000B3A80"/>
    <w:rsid w:val="000E0452"/>
    <w:rsid w:val="000E72A0"/>
    <w:rsid w:val="001077CB"/>
    <w:rsid w:val="00120F17"/>
    <w:rsid w:val="001244FD"/>
    <w:rsid w:val="0012632D"/>
    <w:rsid w:val="001265C9"/>
    <w:rsid w:val="00152D54"/>
    <w:rsid w:val="001600C5"/>
    <w:rsid w:val="001748B1"/>
    <w:rsid w:val="00183BFA"/>
    <w:rsid w:val="001902D2"/>
    <w:rsid w:val="00190B7E"/>
    <w:rsid w:val="001A3EDB"/>
    <w:rsid w:val="001A6E47"/>
    <w:rsid w:val="001B4034"/>
    <w:rsid w:val="001C3487"/>
    <w:rsid w:val="001D1E61"/>
    <w:rsid w:val="001D3D3E"/>
    <w:rsid w:val="001D49B8"/>
    <w:rsid w:val="001D7BB8"/>
    <w:rsid w:val="001E3ACD"/>
    <w:rsid w:val="001F215F"/>
    <w:rsid w:val="001F35CF"/>
    <w:rsid w:val="001F3FF3"/>
    <w:rsid w:val="00225975"/>
    <w:rsid w:val="00240C25"/>
    <w:rsid w:val="00262113"/>
    <w:rsid w:val="0028276D"/>
    <w:rsid w:val="00284CFC"/>
    <w:rsid w:val="002870DC"/>
    <w:rsid w:val="002A4ED9"/>
    <w:rsid w:val="002A646E"/>
    <w:rsid w:val="002B5B01"/>
    <w:rsid w:val="002D5465"/>
    <w:rsid w:val="002D6D28"/>
    <w:rsid w:val="002F2AF6"/>
    <w:rsid w:val="002F725B"/>
    <w:rsid w:val="0032008A"/>
    <w:rsid w:val="003250AD"/>
    <w:rsid w:val="00327AD0"/>
    <w:rsid w:val="00331BD3"/>
    <w:rsid w:val="00331C81"/>
    <w:rsid w:val="00336BC0"/>
    <w:rsid w:val="00343A02"/>
    <w:rsid w:val="00355987"/>
    <w:rsid w:val="00366C06"/>
    <w:rsid w:val="00391D34"/>
    <w:rsid w:val="00397D8E"/>
    <w:rsid w:val="003A469B"/>
    <w:rsid w:val="003B0F42"/>
    <w:rsid w:val="003B700F"/>
    <w:rsid w:val="003E46B0"/>
    <w:rsid w:val="00415BA3"/>
    <w:rsid w:val="00427FB3"/>
    <w:rsid w:val="00462383"/>
    <w:rsid w:val="004C5E39"/>
    <w:rsid w:val="004D5357"/>
    <w:rsid w:val="004F6FAB"/>
    <w:rsid w:val="005314E8"/>
    <w:rsid w:val="00542CF1"/>
    <w:rsid w:val="005705A0"/>
    <w:rsid w:val="00573BE9"/>
    <w:rsid w:val="00583666"/>
    <w:rsid w:val="005859F3"/>
    <w:rsid w:val="00590481"/>
    <w:rsid w:val="0059215E"/>
    <w:rsid w:val="00596F90"/>
    <w:rsid w:val="005A4855"/>
    <w:rsid w:val="005A74EE"/>
    <w:rsid w:val="005B40D3"/>
    <w:rsid w:val="005B56BA"/>
    <w:rsid w:val="005B7599"/>
    <w:rsid w:val="005C058B"/>
    <w:rsid w:val="005C6702"/>
    <w:rsid w:val="005D6887"/>
    <w:rsid w:val="005E3707"/>
    <w:rsid w:val="005E43D4"/>
    <w:rsid w:val="00610B16"/>
    <w:rsid w:val="00611031"/>
    <w:rsid w:val="00612D25"/>
    <w:rsid w:val="00625288"/>
    <w:rsid w:val="00626218"/>
    <w:rsid w:val="00636AD1"/>
    <w:rsid w:val="00640BFE"/>
    <w:rsid w:val="00647FD3"/>
    <w:rsid w:val="00650104"/>
    <w:rsid w:val="00651B90"/>
    <w:rsid w:val="00654210"/>
    <w:rsid w:val="006607AD"/>
    <w:rsid w:val="00667BFA"/>
    <w:rsid w:val="00675AE2"/>
    <w:rsid w:val="006A034E"/>
    <w:rsid w:val="006A7766"/>
    <w:rsid w:val="006D66AA"/>
    <w:rsid w:val="006E372C"/>
    <w:rsid w:val="006E5FC5"/>
    <w:rsid w:val="00703C19"/>
    <w:rsid w:val="00736B69"/>
    <w:rsid w:val="007447A9"/>
    <w:rsid w:val="00761A08"/>
    <w:rsid w:val="00767C16"/>
    <w:rsid w:val="00771C80"/>
    <w:rsid w:val="00776B27"/>
    <w:rsid w:val="00777E43"/>
    <w:rsid w:val="0079102A"/>
    <w:rsid w:val="00792F1F"/>
    <w:rsid w:val="007B07A2"/>
    <w:rsid w:val="007B3558"/>
    <w:rsid w:val="007F1B0C"/>
    <w:rsid w:val="00801167"/>
    <w:rsid w:val="00804828"/>
    <w:rsid w:val="00805FC5"/>
    <w:rsid w:val="00811DC3"/>
    <w:rsid w:val="00813FB9"/>
    <w:rsid w:val="008333B1"/>
    <w:rsid w:val="00870E85"/>
    <w:rsid w:val="0088379D"/>
    <w:rsid w:val="008B5E82"/>
    <w:rsid w:val="008B6317"/>
    <w:rsid w:val="008B6FF1"/>
    <w:rsid w:val="008C2E56"/>
    <w:rsid w:val="008E000F"/>
    <w:rsid w:val="008F7589"/>
    <w:rsid w:val="00906A23"/>
    <w:rsid w:val="0091132C"/>
    <w:rsid w:val="0092115B"/>
    <w:rsid w:val="00936318"/>
    <w:rsid w:val="009505A5"/>
    <w:rsid w:val="00967643"/>
    <w:rsid w:val="00977C22"/>
    <w:rsid w:val="009829C6"/>
    <w:rsid w:val="009913B0"/>
    <w:rsid w:val="00994D1A"/>
    <w:rsid w:val="00996249"/>
    <w:rsid w:val="009978C8"/>
    <w:rsid w:val="009A2A50"/>
    <w:rsid w:val="009A56E5"/>
    <w:rsid w:val="009A7004"/>
    <w:rsid w:val="009B0A20"/>
    <w:rsid w:val="009B5875"/>
    <w:rsid w:val="009B6D5C"/>
    <w:rsid w:val="009C3FD4"/>
    <w:rsid w:val="009C49DA"/>
    <w:rsid w:val="009C63F9"/>
    <w:rsid w:val="00A00F51"/>
    <w:rsid w:val="00A04593"/>
    <w:rsid w:val="00A07E0B"/>
    <w:rsid w:val="00A108EC"/>
    <w:rsid w:val="00A12E7C"/>
    <w:rsid w:val="00A13B12"/>
    <w:rsid w:val="00A21A13"/>
    <w:rsid w:val="00A25F14"/>
    <w:rsid w:val="00A27346"/>
    <w:rsid w:val="00A3731C"/>
    <w:rsid w:val="00A45015"/>
    <w:rsid w:val="00A61977"/>
    <w:rsid w:val="00A6321F"/>
    <w:rsid w:val="00A7489C"/>
    <w:rsid w:val="00A83C89"/>
    <w:rsid w:val="00A86F5E"/>
    <w:rsid w:val="00A95960"/>
    <w:rsid w:val="00AA20B5"/>
    <w:rsid w:val="00AB006F"/>
    <w:rsid w:val="00AB3D29"/>
    <w:rsid w:val="00AB4BAC"/>
    <w:rsid w:val="00AD3EFA"/>
    <w:rsid w:val="00B01E29"/>
    <w:rsid w:val="00B04F64"/>
    <w:rsid w:val="00B1751C"/>
    <w:rsid w:val="00B20E44"/>
    <w:rsid w:val="00B35DDC"/>
    <w:rsid w:val="00B62CA9"/>
    <w:rsid w:val="00B643D6"/>
    <w:rsid w:val="00B66C05"/>
    <w:rsid w:val="00B73F62"/>
    <w:rsid w:val="00B84741"/>
    <w:rsid w:val="00B971F0"/>
    <w:rsid w:val="00BA519D"/>
    <w:rsid w:val="00BB629E"/>
    <w:rsid w:val="00BB725B"/>
    <w:rsid w:val="00BD3458"/>
    <w:rsid w:val="00C1083C"/>
    <w:rsid w:val="00C12B07"/>
    <w:rsid w:val="00C1667B"/>
    <w:rsid w:val="00C27790"/>
    <w:rsid w:val="00C27B3C"/>
    <w:rsid w:val="00C42AE8"/>
    <w:rsid w:val="00C5430A"/>
    <w:rsid w:val="00C5760A"/>
    <w:rsid w:val="00C60BC0"/>
    <w:rsid w:val="00C77A59"/>
    <w:rsid w:val="00C9198C"/>
    <w:rsid w:val="00C94259"/>
    <w:rsid w:val="00CA34D8"/>
    <w:rsid w:val="00CB2452"/>
    <w:rsid w:val="00CB7416"/>
    <w:rsid w:val="00CC28E2"/>
    <w:rsid w:val="00CC5EE9"/>
    <w:rsid w:val="00CE7EA5"/>
    <w:rsid w:val="00D02377"/>
    <w:rsid w:val="00D12123"/>
    <w:rsid w:val="00D1307F"/>
    <w:rsid w:val="00D144C5"/>
    <w:rsid w:val="00D16E30"/>
    <w:rsid w:val="00D30968"/>
    <w:rsid w:val="00D402B8"/>
    <w:rsid w:val="00D44C40"/>
    <w:rsid w:val="00D50B45"/>
    <w:rsid w:val="00D54C9E"/>
    <w:rsid w:val="00D7569C"/>
    <w:rsid w:val="00D802E7"/>
    <w:rsid w:val="00D803DA"/>
    <w:rsid w:val="00D82C6F"/>
    <w:rsid w:val="00D852B3"/>
    <w:rsid w:val="00D915DC"/>
    <w:rsid w:val="00D9200A"/>
    <w:rsid w:val="00DA552C"/>
    <w:rsid w:val="00DA5D51"/>
    <w:rsid w:val="00DE47C0"/>
    <w:rsid w:val="00DE79A7"/>
    <w:rsid w:val="00DF0125"/>
    <w:rsid w:val="00DF1621"/>
    <w:rsid w:val="00E1228D"/>
    <w:rsid w:val="00E15BB1"/>
    <w:rsid w:val="00E256F0"/>
    <w:rsid w:val="00E3361B"/>
    <w:rsid w:val="00E45AC1"/>
    <w:rsid w:val="00E45EF1"/>
    <w:rsid w:val="00E46808"/>
    <w:rsid w:val="00E5525B"/>
    <w:rsid w:val="00E644FF"/>
    <w:rsid w:val="00E755D4"/>
    <w:rsid w:val="00E76B04"/>
    <w:rsid w:val="00E85915"/>
    <w:rsid w:val="00E86CFE"/>
    <w:rsid w:val="00E914F9"/>
    <w:rsid w:val="00EC1B30"/>
    <w:rsid w:val="00EC3F13"/>
    <w:rsid w:val="00EC3F25"/>
    <w:rsid w:val="00F31DF5"/>
    <w:rsid w:val="00F354AD"/>
    <w:rsid w:val="00F52C8C"/>
    <w:rsid w:val="00F530B8"/>
    <w:rsid w:val="00F64BED"/>
    <w:rsid w:val="00F64E5B"/>
    <w:rsid w:val="00F75779"/>
    <w:rsid w:val="00F85A65"/>
    <w:rsid w:val="00F91661"/>
    <w:rsid w:val="00F94B4E"/>
    <w:rsid w:val="00FA7A27"/>
    <w:rsid w:val="00FB09CC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2A0"/>
  </w:style>
  <w:style w:type="paragraph" w:styleId="Nagwek1">
    <w:name w:val="heading 1"/>
    <w:basedOn w:val="Normalny"/>
    <w:next w:val="Normalny"/>
    <w:link w:val="Nagwek1Znak"/>
    <w:uiPriority w:val="9"/>
    <w:qFormat/>
    <w:rsid w:val="005D6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E72A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E72A0"/>
  </w:style>
  <w:style w:type="paragraph" w:styleId="Tekstdymka">
    <w:name w:val="Balloon Text"/>
    <w:basedOn w:val="Normalny"/>
    <w:link w:val="TekstdymkaZnak"/>
    <w:uiPriority w:val="99"/>
    <w:semiHidden/>
    <w:unhideWhenUsed/>
    <w:rsid w:val="000E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72A0"/>
    <w:pPr>
      <w:ind w:left="720"/>
      <w:contextualSpacing/>
    </w:pPr>
  </w:style>
  <w:style w:type="numbering" w:customStyle="1" w:styleId="Styl1">
    <w:name w:val="Styl1"/>
    <w:uiPriority w:val="99"/>
    <w:rsid w:val="005A4855"/>
    <w:pPr>
      <w:numPr>
        <w:numId w:val="1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5D6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D688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47FD3"/>
    <w:pPr>
      <w:tabs>
        <w:tab w:val="left" w:pos="660"/>
        <w:tab w:val="right" w:leader="dot" w:pos="9062"/>
      </w:tabs>
      <w:spacing w:after="0" w:line="240" w:lineRule="auto"/>
      <w:jc w:val="both"/>
    </w:pPr>
    <w:rPr>
      <w:rFonts w:ascii="Times New Roman" w:hAnsi="Times New Roman" w:cs="Times New Roman"/>
      <w:noProof/>
    </w:rPr>
  </w:style>
  <w:style w:type="paragraph" w:customStyle="1" w:styleId="poziom1">
    <w:name w:val="poziom1"/>
    <w:basedOn w:val="Normalny"/>
    <w:rsid w:val="005D6887"/>
    <w:pPr>
      <w:tabs>
        <w:tab w:val="num" w:pos="397"/>
      </w:tabs>
      <w:spacing w:before="120" w:after="120" w:line="240" w:lineRule="auto"/>
      <w:ind w:left="397" w:hanging="39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rsid w:val="005D6887"/>
    <w:rPr>
      <w:dstrike w:val="0"/>
      <w:color w:val="000000"/>
      <w:u w:val="none"/>
      <w:vertAlign w:val="baseline"/>
    </w:rPr>
  </w:style>
  <w:style w:type="paragraph" w:styleId="Spistreci2">
    <w:name w:val="toc 2"/>
    <w:basedOn w:val="Normalny"/>
    <w:next w:val="Normalny"/>
    <w:autoRedefine/>
    <w:uiPriority w:val="39"/>
    <w:unhideWhenUsed/>
    <w:rsid w:val="001E3ACD"/>
    <w:pPr>
      <w:numPr>
        <w:numId w:val="39"/>
      </w:numPr>
      <w:tabs>
        <w:tab w:val="left" w:pos="660"/>
        <w:tab w:val="right" w:leader="dot" w:pos="9062"/>
      </w:tabs>
      <w:spacing w:after="0" w:line="240" w:lineRule="auto"/>
      <w:ind w:left="0" w:firstLine="0"/>
    </w:pPr>
    <w:rPr>
      <w:rFonts w:ascii="Times New Roman" w:hAnsi="Times New Roman" w:cs="Times New Roman"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1E3ACD"/>
    <w:pPr>
      <w:tabs>
        <w:tab w:val="left" w:pos="880"/>
        <w:tab w:val="right" w:leader="dot" w:pos="9062"/>
      </w:tabs>
      <w:spacing w:after="0" w:line="240" w:lineRule="auto"/>
    </w:pPr>
    <w:rPr>
      <w:rFonts w:ascii="Times New Roman" w:hAnsi="Times New Roman" w:cs="Times New Roman"/>
      <w:b/>
      <w:noProof/>
      <w:sz w:val="24"/>
    </w:rPr>
  </w:style>
  <w:style w:type="paragraph" w:styleId="Nagwek">
    <w:name w:val="header"/>
    <w:basedOn w:val="Normalny"/>
    <w:link w:val="NagwekZnak"/>
    <w:uiPriority w:val="99"/>
    <w:unhideWhenUsed/>
    <w:rsid w:val="00A4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015"/>
  </w:style>
  <w:style w:type="paragraph" w:styleId="Stopka">
    <w:name w:val="footer"/>
    <w:basedOn w:val="Normalny"/>
    <w:link w:val="StopkaZnak"/>
    <w:uiPriority w:val="99"/>
    <w:unhideWhenUsed/>
    <w:rsid w:val="00A4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015"/>
  </w:style>
  <w:style w:type="character" w:styleId="Odwoaniedokomentarza">
    <w:name w:val="annotation reference"/>
    <w:basedOn w:val="Domylnaczcionkaakapitu"/>
    <w:uiPriority w:val="99"/>
    <w:semiHidden/>
    <w:unhideWhenUsed/>
    <w:rsid w:val="00610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1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C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C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2A0"/>
  </w:style>
  <w:style w:type="paragraph" w:styleId="Nagwek1">
    <w:name w:val="heading 1"/>
    <w:basedOn w:val="Normalny"/>
    <w:next w:val="Normalny"/>
    <w:link w:val="Nagwek1Znak"/>
    <w:uiPriority w:val="9"/>
    <w:qFormat/>
    <w:rsid w:val="005D6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E72A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E72A0"/>
  </w:style>
  <w:style w:type="paragraph" w:styleId="Tekstdymka">
    <w:name w:val="Balloon Text"/>
    <w:basedOn w:val="Normalny"/>
    <w:link w:val="TekstdymkaZnak"/>
    <w:uiPriority w:val="99"/>
    <w:semiHidden/>
    <w:unhideWhenUsed/>
    <w:rsid w:val="000E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72A0"/>
    <w:pPr>
      <w:ind w:left="720"/>
      <w:contextualSpacing/>
    </w:pPr>
  </w:style>
  <w:style w:type="numbering" w:customStyle="1" w:styleId="Styl1">
    <w:name w:val="Styl1"/>
    <w:uiPriority w:val="99"/>
    <w:rsid w:val="005A4855"/>
    <w:pPr>
      <w:numPr>
        <w:numId w:val="1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5D6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D688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47FD3"/>
    <w:pPr>
      <w:tabs>
        <w:tab w:val="left" w:pos="660"/>
        <w:tab w:val="right" w:leader="dot" w:pos="9062"/>
      </w:tabs>
      <w:spacing w:after="0" w:line="240" w:lineRule="auto"/>
      <w:jc w:val="both"/>
    </w:pPr>
    <w:rPr>
      <w:rFonts w:ascii="Times New Roman" w:hAnsi="Times New Roman" w:cs="Times New Roman"/>
      <w:noProof/>
    </w:rPr>
  </w:style>
  <w:style w:type="paragraph" w:customStyle="1" w:styleId="poziom1">
    <w:name w:val="poziom1"/>
    <w:basedOn w:val="Normalny"/>
    <w:rsid w:val="005D6887"/>
    <w:pPr>
      <w:tabs>
        <w:tab w:val="num" w:pos="397"/>
      </w:tabs>
      <w:spacing w:before="120" w:after="120" w:line="240" w:lineRule="auto"/>
      <w:ind w:left="397" w:hanging="39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iPriority w:val="99"/>
    <w:rsid w:val="005D6887"/>
    <w:rPr>
      <w:dstrike w:val="0"/>
      <w:color w:val="000000"/>
      <w:u w:val="none"/>
      <w:vertAlign w:val="baseline"/>
    </w:rPr>
  </w:style>
  <w:style w:type="paragraph" w:styleId="Spistreci2">
    <w:name w:val="toc 2"/>
    <w:basedOn w:val="Normalny"/>
    <w:next w:val="Normalny"/>
    <w:autoRedefine/>
    <w:uiPriority w:val="39"/>
    <w:unhideWhenUsed/>
    <w:rsid w:val="001E3ACD"/>
    <w:pPr>
      <w:numPr>
        <w:numId w:val="39"/>
      </w:numPr>
      <w:tabs>
        <w:tab w:val="left" w:pos="660"/>
        <w:tab w:val="right" w:leader="dot" w:pos="9062"/>
      </w:tabs>
      <w:spacing w:after="0" w:line="240" w:lineRule="auto"/>
      <w:ind w:left="0" w:firstLine="0"/>
    </w:pPr>
    <w:rPr>
      <w:rFonts w:ascii="Times New Roman" w:hAnsi="Times New Roman" w:cs="Times New Roman"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1E3ACD"/>
    <w:pPr>
      <w:tabs>
        <w:tab w:val="left" w:pos="880"/>
        <w:tab w:val="right" w:leader="dot" w:pos="9062"/>
      </w:tabs>
      <w:spacing w:after="0" w:line="240" w:lineRule="auto"/>
    </w:pPr>
    <w:rPr>
      <w:rFonts w:ascii="Times New Roman" w:hAnsi="Times New Roman" w:cs="Times New Roman"/>
      <w:b/>
      <w:noProof/>
      <w:sz w:val="24"/>
    </w:rPr>
  </w:style>
  <w:style w:type="paragraph" w:styleId="Nagwek">
    <w:name w:val="header"/>
    <w:basedOn w:val="Normalny"/>
    <w:link w:val="NagwekZnak"/>
    <w:uiPriority w:val="99"/>
    <w:unhideWhenUsed/>
    <w:rsid w:val="00A4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015"/>
  </w:style>
  <w:style w:type="paragraph" w:styleId="Stopka">
    <w:name w:val="footer"/>
    <w:basedOn w:val="Normalny"/>
    <w:link w:val="StopkaZnak"/>
    <w:uiPriority w:val="99"/>
    <w:unhideWhenUsed/>
    <w:rsid w:val="00A45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015"/>
  </w:style>
  <w:style w:type="character" w:styleId="Odwoaniedokomentarza">
    <w:name w:val="annotation reference"/>
    <w:basedOn w:val="Domylnaczcionkaakapitu"/>
    <w:uiPriority w:val="99"/>
    <w:semiHidden/>
    <w:unhideWhenUsed/>
    <w:rsid w:val="00610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B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B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B1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C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C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CFAB3C.1D8BEA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940A-4D45-4CCB-A8BE-6A32E478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4950</Words>
  <Characters>29706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Broszura informacyjna dla beneficjentów pomocy PROW 2014-2020 – poradnik jak unikać najczęściej popełnianych błędów</vt:lpstr>
    </vt:vector>
  </TitlesOfParts>
  <Company>ARiMR</Company>
  <LinksUpToDate>false</LinksUpToDate>
  <CharactersWithSpaces>34587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Broszura informacyjna dla beneficjentów pomocy PROW 2014-2020 – poradnik jak unikać najczęściej popełnianych błędów</dc:title>
  <dc:subject/>
  <dc:creator>hpotter</dc:creator>
  <cp:keywords/>
  <dc:description/>
  <cp:lastModifiedBy>hpotter</cp:lastModifiedBy>
  <cp:revision>4</cp:revision>
  <cp:lastPrinted>2015-09-22T06:18:00Z</cp:lastPrinted>
  <dcterms:created xsi:type="dcterms:W3CDTF">2015-10-20T11:50:00Z</dcterms:created>
  <dcterms:modified xsi:type="dcterms:W3CDTF">2015-10-22T06:32:00Z</dcterms:modified>
</cp:coreProperties>
</file>