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357F5EC4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5F3D03">
        <w:rPr>
          <w:rFonts w:ascii="Times New Roman" w:hAnsi="Times New Roman"/>
        </w:rPr>
        <w:t xml:space="preserve">roboty budowlane polegające na </w:t>
      </w:r>
      <w:r w:rsidR="00DB5AF2" w:rsidRPr="00DB5AF2">
        <w:rPr>
          <w:rFonts w:ascii="Times New Roman" w:hAnsi="Times New Roman"/>
          <w:b/>
          <w:bCs/>
        </w:rPr>
        <w:t>przebudowie fundamentów (podwalin) budynku „</w:t>
      </w:r>
      <w:proofErr w:type="spellStart"/>
      <w:r w:rsidR="00DB5AF2" w:rsidRPr="00DB5AF2">
        <w:rPr>
          <w:rFonts w:ascii="Times New Roman" w:hAnsi="Times New Roman"/>
          <w:b/>
          <w:bCs/>
        </w:rPr>
        <w:t>Rybaczówka</w:t>
      </w:r>
      <w:proofErr w:type="spellEnd"/>
      <w:r w:rsidR="00DB5AF2" w:rsidRPr="00DB5AF2">
        <w:rPr>
          <w:rFonts w:ascii="Times New Roman" w:hAnsi="Times New Roman"/>
          <w:b/>
          <w:bCs/>
        </w:rPr>
        <w:t>”, zlokalizowanego przy ul. Kościuszki w miejscowości Złoty Potok wraz z wykonaniem wjazdu na teren obiektu oraz bramy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20E1E258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14B51247" w14:textId="018AEC23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1B2FC" w14:textId="758C5732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A02D1" w14:textId="020CBBBE" w:rsidR="00B556BE" w:rsidRPr="00E84138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 w:rsidR="00DE0DBB"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 (Dz. U. poz. 835).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5F3D03"/>
    <w:rsid w:val="006153FA"/>
    <w:rsid w:val="006C4B7D"/>
    <w:rsid w:val="007B46CB"/>
    <w:rsid w:val="009F6596"/>
    <w:rsid w:val="00AA32D3"/>
    <w:rsid w:val="00B556BE"/>
    <w:rsid w:val="00CB2356"/>
    <w:rsid w:val="00D76B5B"/>
    <w:rsid w:val="00D778F2"/>
    <w:rsid w:val="00DB5AF2"/>
    <w:rsid w:val="00DE0DBB"/>
    <w:rsid w:val="00F7542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2022-07-07T05:12:00Z</cp:lastPrinted>
  <dcterms:created xsi:type="dcterms:W3CDTF">2022-07-07T05:12:00Z</dcterms:created>
  <dcterms:modified xsi:type="dcterms:W3CDTF">2022-07-07T05:12:00Z</dcterms:modified>
</cp:coreProperties>
</file>