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0903EBDF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 xml:space="preserve">Składając ofertę w postępowaniu o udzielenie zamówienia publicznego na </w:t>
      </w:r>
      <w:r w:rsidR="003B73D1" w:rsidRPr="00D778F2">
        <w:rPr>
          <w:rFonts w:ascii="Times New Roman" w:hAnsi="Times New Roman"/>
          <w:b/>
          <w:bCs/>
        </w:rPr>
        <w:t xml:space="preserve">dostawę i montaż dźwigu elektrycznego dostosowanego dla osób niepełnosprawnych, w konstrukcji przeszklonej samonośnej, dla budynku Śląskiego Ośrodka Doradztwa Rolniczego, Oddział Bielsko-Biała ul. Generała Mieczysława Boruty </w:t>
      </w:r>
      <w:proofErr w:type="spellStart"/>
      <w:r w:rsidR="003B73D1" w:rsidRPr="00D778F2">
        <w:rPr>
          <w:rFonts w:ascii="Times New Roman" w:hAnsi="Times New Roman"/>
          <w:b/>
          <w:bCs/>
        </w:rPr>
        <w:t>Spiechowicza</w:t>
      </w:r>
      <w:proofErr w:type="spellEnd"/>
      <w:r w:rsidR="003B73D1" w:rsidRPr="00D778F2">
        <w:rPr>
          <w:rFonts w:ascii="Times New Roman" w:hAnsi="Times New Roman"/>
          <w:b/>
          <w:bCs/>
        </w:rPr>
        <w:t xml:space="preserve"> 24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435B92"/>
    <w:rsid w:val="005E4147"/>
    <w:rsid w:val="006C4B7D"/>
    <w:rsid w:val="007B46CB"/>
    <w:rsid w:val="009F6596"/>
    <w:rsid w:val="00AA32D3"/>
    <w:rsid w:val="00D778F2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2022-05-06T08:40:00Z</dcterms:created>
  <dcterms:modified xsi:type="dcterms:W3CDTF">2022-05-06T08:40:00Z</dcterms:modified>
</cp:coreProperties>
</file>